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01FD" w:rsidRDefault="00FA01FD" w:rsidP="00FA01F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 от </w:t>
      </w:r>
      <w:r w:rsidR="00F62C17">
        <w:rPr>
          <w:rFonts w:ascii="Times New Roman" w:hAnsi="Times New Roman" w:cs="Times New Roman"/>
          <w:b/>
          <w:sz w:val="26"/>
          <w:szCs w:val="26"/>
        </w:rPr>
        <w:t>0</w:t>
      </w:r>
      <w:r w:rsidR="006E4E53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F62C17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FA01FD" w:rsidRDefault="00FA01FD" w:rsidP="00FA01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D0A14" w:rsidRDefault="00BD0A14" w:rsidP="00BD0A14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bCs/>
          <w:sz w:val="26"/>
          <w:szCs w:val="26"/>
        </w:rPr>
        <w:t xml:space="preserve">Внести в решение Городского Совета от 19.02.2019 № 11/5-247                         </w:t>
      </w:r>
      <w:proofErr w:type="gramStart"/>
      <w:r>
        <w:rPr>
          <w:bCs/>
          <w:sz w:val="26"/>
          <w:szCs w:val="26"/>
        </w:rPr>
        <w:t xml:space="preserve">   «</w:t>
      </w:r>
      <w:proofErr w:type="gramEnd"/>
      <w:r>
        <w:rPr>
          <w:bCs/>
          <w:sz w:val="26"/>
          <w:szCs w:val="26"/>
        </w:rPr>
        <w:t xml:space="preserve">Об утверждении Правил благоустройства территории муниципального </w:t>
      </w:r>
      <w:r>
        <w:rPr>
          <w:bCs/>
          <w:spacing w:val="-6"/>
          <w:sz w:val="26"/>
          <w:szCs w:val="26"/>
        </w:rPr>
        <w:t>образования город Норильск» следующие изменения: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 Пункт 8 раздела 10.1 Правил изложить в следующей редакции:</w:t>
      </w:r>
    </w:p>
    <w:p w:rsidR="00BD0A14" w:rsidRDefault="00BD0A14" w:rsidP="00BD0A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Пункт 2 раздела 10.2 Правил изложить в следующей редакции: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>
        <w:rPr>
          <w:sz w:val="26"/>
          <w:szCs w:val="26"/>
        </w:rPr>
        <w:t>Емельяновского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Манского</w:t>
      </w:r>
      <w:proofErr w:type="spellEnd"/>
      <w:r>
        <w:rPr>
          <w:sz w:val="26"/>
          <w:szCs w:val="26"/>
        </w:rPr>
        <w:t>, Сухобузим</w:t>
      </w:r>
      <w:r w:rsidR="00CA37C4">
        <w:rPr>
          <w:sz w:val="26"/>
          <w:szCs w:val="26"/>
        </w:rPr>
        <w:t>ского муниципальных районов)».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В разделе 10.3 Правил: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1.3.1. Абзацы третий - пятый пункта 8 изложить в следующей редакции: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1.3.3. Пункт 12 дополнить новым абзацем третьим следующего содержания: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1.3.4 Абзац второй пункта 13 изложить в следующей редакции: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1.3.5. Пункт 15 изложить в следующей редакции:</w:t>
      </w:r>
    </w:p>
    <w:p w:rsidR="00BD0A14" w:rsidRDefault="00BD0A14" w:rsidP="00BD0A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0D0DD0" w:rsidRDefault="000D0DD0" w:rsidP="00F03796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0DD0" w:rsidRDefault="000D0DD0" w:rsidP="000D0DD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Снежногорск,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ул. Хантайская Набережная, д. 10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 МБУК «Городской центр культуры» городского поселка Снежногорск).</w:t>
      </w:r>
    </w:p>
    <w:p w:rsidR="00DC4A3C" w:rsidRDefault="00DC4A3C" w:rsidP="001F347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3477" w:rsidRDefault="001F3477" w:rsidP="001F347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17.05.2023                   по 06.06.2023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79147B" w:rsidRPr="00F62C17" w:rsidRDefault="0079147B" w:rsidP="0079147B">
      <w:pPr>
        <w:pStyle w:val="ConsPlusNonformat"/>
        <w:ind w:firstLine="708"/>
        <w:jc w:val="both"/>
        <w:rPr>
          <w:rStyle w:val="a5"/>
          <w:color w:val="000000" w:themeColor="text1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>
        <w:rPr>
          <w:rFonts w:ascii="Times New Roman" w:hAnsi="Times New Roman" w:cs="Times New Roman"/>
          <w:sz w:val="26"/>
          <w:szCs w:val="26"/>
        </w:rPr>
        <w:t>17.05.2023                   по 06.06.2023</w:t>
      </w:r>
      <w:r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 xml:space="preserve">телефон: (3919) 437050; факс (3919) 437051 и электронный адрес 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br/>
        <w:t>e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noBreakHyphen/>
      </w:r>
      <w:proofErr w:type="spellStart"/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mail</w:t>
      </w:r>
      <w:proofErr w:type="spellEnd"/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 xml:space="preserve">: 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Ugh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@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norilsk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-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city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.</w:t>
      </w:r>
      <w:r w:rsidRPr="00F62C17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ru</w:t>
      </w:r>
      <w:r w:rsidRPr="00F62C17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9147B" w:rsidRPr="00F62C17" w:rsidRDefault="0079147B" w:rsidP="0079147B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 w:rsidRPr="00F62C17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посредством записи в книге (журнале) учета посетителей экспозиции;</w:t>
      </w:r>
    </w:p>
    <w:p w:rsidR="0079147B" w:rsidRPr="00F62C17" w:rsidRDefault="0079147B" w:rsidP="0079147B">
      <w:pPr>
        <w:pStyle w:val="ConsPlusNonformat"/>
        <w:ind w:firstLine="708"/>
        <w:jc w:val="both"/>
        <w:rPr>
          <w:color w:val="000000" w:themeColor="text1"/>
        </w:rPr>
      </w:pPr>
      <w:r w:rsidRPr="00F62C17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05.05.2023 № 37. 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17.05.2023 по 06.06.2023.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 всего участников публичных слушаний 1</w:t>
      </w:r>
      <w:r w:rsidR="00F62C1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2286E" w:rsidRDefault="00E2286E" w:rsidP="00E2286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>
        <w:rPr>
          <w:sz w:val="26"/>
          <w:szCs w:val="26"/>
        </w:rPr>
        <w:t xml:space="preserve">: Л.Ю. Янгильдина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заместителя начальника Управления городского хозяйства Администрации города Норильска по энергетике – главный энергетик города</w:t>
      </w:r>
      <w:r w:rsidR="00250136"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>.</w:t>
      </w:r>
    </w:p>
    <w:p w:rsidR="00E2286E" w:rsidRDefault="00E2286E" w:rsidP="00E2286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86E" w:rsidRDefault="00E2286E" w:rsidP="00E2286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Докладчик</w:t>
      </w:r>
      <w:r>
        <w:rPr>
          <w:sz w:val="26"/>
          <w:szCs w:val="26"/>
        </w:rPr>
        <w:t xml:space="preserve">: Л.Ю. Янгильдина – Л.Ю. Янгильдина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заместителя начальника Управления городского хозяйства Администрации города Норильска по энергетике – главный энергетик города</w:t>
      </w:r>
      <w:r w:rsidR="00250136"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>.</w:t>
      </w:r>
    </w:p>
    <w:p w:rsidR="00DC4A3C" w:rsidRDefault="00DC4A3C" w:rsidP="00E2286E">
      <w:pPr>
        <w:jc w:val="both"/>
        <w:rPr>
          <w:b/>
          <w:sz w:val="26"/>
          <w:szCs w:val="2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9147B" w:rsidRDefault="0079147B" w:rsidP="007914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 внесении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 благоустройства) обусловлена следующим.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Внесение изменений в Правила благоустройства территории муниципального образования город Норильска, утвержденные решением Норильского городского Совета депутатов от 19.02.2019 № 11/5-247 (далее – Правила) обусловлено следующим.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 В соответствии со ст. 2 Закона Красноярского края 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 типы и виды рекламных конструкций определяет Правительство Красноярского края, в связи с чем вносится изменения в раздел 10.2 Правил.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2. Министерством Российской Федерации по развитию Дальнего Востока и Арктики опубликован Дизайн-код арктических поселений (комплекс стандартов и сводов правил, регулирующих внешний облик городской среды в Арктике). Документ разработан Информационно-аналитическим центром Государственной комиссии по вопросам развития Арктики с привлечением ведущих экспертов России в вопросах благоустройства северных поселений. 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Министерством строительства Красноярского края данный Дизайн-код рекомендован для регулирования внешнего облика городской среды в Арктике (письмо </w:t>
      </w:r>
      <w:proofErr w:type="spellStart"/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вх</w:t>
      </w:r>
      <w:proofErr w:type="spellEnd"/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 № 82-5740 от 13.09.2022).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 учетом установленных в данном документе допустимых габаритов вывесок, а также с целью уточнения размеров средств наружной информации и исключению визуального шума при размещении информационных конструкций на зданиях, расположенных на территории муниципального образования город Норильск, проектом предусматривается внесение изменений в раздел 10.3 Правил.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79147B" w:rsidRDefault="0079147B" w:rsidP="0079147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47B" w:rsidRDefault="0079147B" w:rsidP="007914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CA37C4" w:rsidRDefault="0079147B" w:rsidP="007914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предложений и замечаний в письменной форме в адрес организатора публичных </w:t>
      </w:r>
    </w:p>
    <w:p w:rsidR="00CA37C4" w:rsidRDefault="00CA37C4" w:rsidP="007914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CA37C4" w:rsidRDefault="00CA37C4" w:rsidP="007914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CA37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слушаний в период размещения Проекта и информационных материалов к нему                  не поступало.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9147B" w:rsidRDefault="0079147B" w:rsidP="0079147B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t xml:space="preserve">Одобрить проект о внесении </w:t>
      </w:r>
      <w:r>
        <w:rPr>
          <w:bCs/>
          <w:sz w:val="26"/>
        </w:rPr>
        <w:t xml:space="preserve">в решение Городского Совета от 19.02.2019                   № </w:t>
      </w:r>
      <w:r>
        <w:rPr>
          <w:bCs/>
          <w:sz w:val="26"/>
          <w:szCs w:val="26"/>
        </w:rPr>
        <w:t xml:space="preserve">11/5-247 «Об утверждении Правил благоустройства территории муниципального </w:t>
      </w:r>
      <w:r>
        <w:rPr>
          <w:bCs/>
          <w:spacing w:val="-6"/>
          <w:sz w:val="26"/>
          <w:szCs w:val="26"/>
        </w:rPr>
        <w:t>образования город Норильск» следующих изменений: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1.1.  Пункт 8 раздела 10.1 Правил изложить в следующей редакции: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ab/>
        <w:t>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1.2. Пункт 2 раздела 10.2 Правил изложить в следующей редакции: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6"/>
        </w:rPr>
        <w:t>Емельяновского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6"/>
        </w:rPr>
        <w:t>Манского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6"/>
        </w:rPr>
        <w:t>, Сухобузим</w:t>
      </w:r>
      <w:r w:rsidR="003530BD">
        <w:rPr>
          <w:rFonts w:ascii="Times New Roman" w:hAnsi="Times New Roman" w:cs="Times New Roman"/>
          <w:bCs/>
          <w:spacing w:val="-6"/>
          <w:sz w:val="26"/>
          <w:szCs w:val="26"/>
        </w:rPr>
        <w:t>ского муниципальных районов)».</w:t>
      </w:r>
      <w:bookmarkStart w:id="0" w:name="_GoBack"/>
      <w:bookmarkEnd w:id="0"/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 В разделе 10.3 Правил: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1.3.1. Абзацы третий - пятый пункта 8 изложить в следующей редакции: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1.3.3. Пункт 12 дополнить новым абзацем третьим следующего содержания: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1.3.4 Абзац второй пункта 13 изложить в следующей редакции: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1.3.5. Пункт 15 изложить в следующей редакции: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Голосовали: «за» - 1</w:t>
      </w:r>
      <w:r w:rsidR="00F62C1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чел., «против» -  0 чел., «воздержались» - 0 чел.</w:t>
      </w:r>
    </w:p>
    <w:p w:rsidR="0079147B" w:rsidRDefault="0079147B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___________Л.Ю. Янгильдина</w:t>
      </w:r>
    </w:p>
    <w:p w:rsidR="0079147B" w:rsidRDefault="0079147B" w:rsidP="00791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9147B" w:rsidRDefault="0079147B" w:rsidP="0079147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D52051" w:rsidRDefault="00D52051" w:rsidP="007914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1F3477">
      <w:pgSz w:w="11906" w:h="16838"/>
      <w:pgMar w:top="1276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0DD0"/>
    <w:rsid w:val="000D5A8F"/>
    <w:rsid w:val="000E668F"/>
    <w:rsid w:val="000F7BF0"/>
    <w:rsid w:val="001123F6"/>
    <w:rsid w:val="00122D15"/>
    <w:rsid w:val="00123698"/>
    <w:rsid w:val="001318B7"/>
    <w:rsid w:val="00140046"/>
    <w:rsid w:val="00160699"/>
    <w:rsid w:val="00167875"/>
    <w:rsid w:val="001B0E73"/>
    <w:rsid w:val="001D3569"/>
    <w:rsid w:val="001D432E"/>
    <w:rsid w:val="001F3477"/>
    <w:rsid w:val="002203DF"/>
    <w:rsid w:val="00226E59"/>
    <w:rsid w:val="00235B47"/>
    <w:rsid w:val="00235BD3"/>
    <w:rsid w:val="002378BB"/>
    <w:rsid w:val="00240BF3"/>
    <w:rsid w:val="00240FD4"/>
    <w:rsid w:val="00250136"/>
    <w:rsid w:val="0027100F"/>
    <w:rsid w:val="002953AF"/>
    <w:rsid w:val="002D7A75"/>
    <w:rsid w:val="002E2943"/>
    <w:rsid w:val="002E58F6"/>
    <w:rsid w:val="003163D3"/>
    <w:rsid w:val="003530BD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51A8F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E4E53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147B"/>
    <w:rsid w:val="00792B9C"/>
    <w:rsid w:val="007A753E"/>
    <w:rsid w:val="007B2F14"/>
    <w:rsid w:val="007C13B8"/>
    <w:rsid w:val="007C2E83"/>
    <w:rsid w:val="007D1935"/>
    <w:rsid w:val="007E1C53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1B6D"/>
    <w:rsid w:val="00915311"/>
    <w:rsid w:val="00921580"/>
    <w:rsid w:val="00923B82"/>
    <w:rsid w:val="009301ED"/>
    <w:rsid w:val="009310C1"/>
    <w:rsid w:val="0095522C"/>
    <w:rsid w:val="009743D8"/>
    <w:rsid w:val="00985CAC"/>
    <w:rsid w:val="009923E1"/>
    <w:rsid w:val="00997B3A"/>
    <w:rsid w:val="009C7112"/>
    <w:rsid w:val="009D0C8B"/>
    <w:rsid w:val="00A24BA6"/>
    <w:rsid w:val="00A30932"/>
    <w:rsid w:val="00A70F5A"/>
    <w:rsid w:val="00A8326F"/>
    <w:rsid w:val="00A961BE"/>
    <w:rsid w:val="00AB1C7B"/>
    <w:rsid w:val="00AB50F1"/>
    <w:rsid w:val="00AD36FC"/>
    <w:rsid w:val="00AD669D"/>
    <w:rsid w:val="00AF636C"/>
    <w:rsid w:val="00AF71E8"/>
    <w:rsid w:val="00B0051F"/>
    <w:rsid w:val="00B32B33"/>
    <w:rsid w:val="00BD0A14"/>
    <w:rsid w:val="00BE436C"/>
    <w:rsid w:val="00C025FC"/>
    <w:rsid w:val="00C04817"/>
    <w:rsid w:val="00C44595"/>
    <w:rsid w:val="00C50BD1"/>
    <w:rsid w:val="00C817B7"/>
    <w:rsid w:val="00C81C50"/>
    <w:rsid w:val="00CA37C4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4A3C"/>
    <w:rsid w:val="00DC5DED"/>
    <w:rsid w:val="00DC6949"/>
    <w:rsid w:val="00DC6E6C"/>
    <w:rsid w:val="00DD0C98"/>
    <w:rsid w:val="00DE18E5"/>
    <w:rsid w:val="00DF5942"/>
    <w:rsid w:val="00E018C6"/>
    <w:rsid w:val="00E2286E"/>
    <w:rsid w:val="00E25327"/>
    <w:rsid w:val="00E554DA"/>
    <w:rsid w:val="00E6037F"/>
    <w:rsid w:val="00E743EE"/>
    <w:rsid w:val="00E74967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3796"/>
    <w:rsid w:val="00F04E43"/>
    <w:rsid w:val="00F10C8A"/>
    <w:rsid w:val="00F12CAD"/>
    <w:rsid w:val="00F17B67"/>
    <w:rsid w:val="00F33FA3"/>
    <w:rsid w:val="00F62C17"/>
    <w:rsid w:val="00F70618"/>
    <w:rsid w:val="00F87172"/>
    <w:rsid w:val="00F94199"/>
    <w:rsid w:val="00FA01FD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33</cp:revision>
  <cp:lastPrinted>2023-06-09T04:16:00Z</cp:lastPrinted>
  <dcterms:created xsi:type="dcterms:W3CDTF">2022-12-06T11:22:00Z</dcterms:created>
  <dcterms:modified xsi:type="dcterms:W3CDTF">2023-06-09T06:53:00Z</dcterms:modified>
</cp:coreProperties>
</file>