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524B24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 xml:space="preserve"> 13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>28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252EA4" w:rsidRDefault="00FD603D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pacing w:val="2"/>
          <w:sz w:val="26"/>
          <w:szCs w:val="26"/>
        </w:rPr>
        <w:t xml:space="preserve">1. </w:t>
      </w:r>
      <w:r w:rsidR="003B6C63" w:rsidRPr="003B6C63">
        <w:rPr>
          <w:spacing w:val="2"/>
          <w:sz w:val="26"/>
          <w:szCs w:val="26"/>
        </w:rPr>
        <w:t>АО «</w:t>
      </w:r>
      <w:proofErr w:type="spellStart"/>
      <w:r w:rsidR="003B6C63" w:rsidRPr="003B6C63">
        <w:rPr>
          <w:spacing w:val="2"/>
          <w:sz w:val="26"/>
          <w:szCs w:val="26"/>
        </w:rPr>
        <w:t>Норильсктрансгаз</w:t>
      </w:r>
      <w:proofErr w:type="spellEnd"/>
      <w:r w:rsidR="003B6C63" w:rsidRPr="003B6C63">
        <w:rPr>
          <w:spacing w:val="2"/>
          <w:sz w:val="26"/>
          <w:szCs w:val="26"/>
        </w:rPr>
        <w:t>» 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3B6C63" w:rsidRPr="00252EA4" w:rsidRDefault="004913C6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z w:val="26"/>
        </w:rPr>
        <w:t>2</w:t>
      </w:r>
      <w:r w:rsidR="00FD603D" w:rsidRPr="003B6C63">
        <w:rPr>
          <w:sz w:val="26"/>
        </w:rPr>
        <w:t xml:space="preserve">. </w:t>
      </w:r>
      <w:r w:rsidR="003B6C63" w:rsidRPr="003B6C63">
        <w:rPr>
          <w:sz w:val="26"/>
        </w:rPr>
        <w:t>ПАО «ГМК «Норильский никель»: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3B6C63" w:rsidRPr="003B6C63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3B6C63" w:rsidRPr="003B6C63" w:rsidRDefault="004913C6" w:rsidP="003B6C63">
      <w:pPr>
        <w:tabs>
          <w:tab w:val="left" w:pos="426"/>
          <w:tab w:val="left" w:pos="709"/>
          <w:tab w:val="left" w:pos="993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3</w:t>
      </w:r>
      <w:r w:rsidR="00FD603D" w:rsidRPr="003B6C63">
        <w:rPr>
          <w:sz w:val="26"/>
        </w:rPr>
        <w:t>.</w:t>
      </w:r>
      <w:r w:rsidR="00FD603D" w:rsidRPr="003B6C63">
        <w:t xml:space="preserve"> </w:t>
      </w:r>
      <w:r w:rsidR="003B6C63" w:rsidRPr="003B6C63">
        <w:rPr>
          <w:sz w:val="26"/>
        </w:rPr>
        <w:t>Управления имущества Администрации города Норильска: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4913C6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</w:t>
      </w:r>
      <w:r w:rsidR="003772C9" w:rsidRPr="003B6C63">
        <w:rPr>
          <w:sz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524B24">
        <w:rPr>
          <w:rFonts w:ascii="Times New Roman" w:hAnsi="Times New Roman" w:cs="Times New Roman"/>
          <w:sz w:val="26"/>
          <w:szCs w:val="26"/>
        </w:rPr>
        <w:t>14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524B24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524B24">
        <w:rPr>
          <w:rFonts w:ascii="Times New Roman" w:hAnsi="Times New Roman" w:cs="Times New Roman"/>
          <w:sz w:val="26"/>
          <w:szCs w:val="26"/>
        </w:rPr>
        <w:t>27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524B24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043C2A">
        <w:rPr>
          <w:rFonts w:ascii="Times New Roman" w:hAnsi="Times New Roman" w:cs="Times New Roman"/>
          <w:sz w:val="26"/>
          <w:szCs w:val="26"/>
        </w:rPr>
        <w:t>02</w:t>
      </w:r>
      <w:r w:rsidRPr="00252EA4">
        <w:rPr>
          <w:rFonts w:ascii="Times New Roman" w:hAnsi="Times New Roman" w:cs="Times New Roman"/>
          <w:sz w:val="26"/>
          <w:szCs w:val="26"/>
        </w:rPr>
        <w:t>.</w:t>
      </w:r>
      <w:r w:rsidR="003B6C63" w:rsidRPr="00252EA4">
        <w:rPr>
          <w:rFonts w:ascii="Times New Roman" w:hAnsi="Times New Roman" w:cs="Times New Roman"/>
          <w:sz w:val="26"/>
          <w:szCs w:val="26"/>
        </w:rPr>
        <w:t>03</w:t>
      </w:r>
      <w:r w:rsidRPr="00252EA4">
        <w:rPr>
          <w:rFonts w:ascii="Times New Roman" w:hAnsi="Times New Roman" w:cs="Times New Roman"/>
          <w:sz w:val="26"/>
          <w:szCs w:val="26"/>
        </w:rPr>
        <w:t>.20</w:t>
      </w:r>
      <w:r w:rsidR="001C48D9" w:rsidRPr="00252EA4">
        <w:rPr>
          <w:rFonts w:ascii="Times New Roman" w:hAnsi="Times New Roman" w:cs="Times New Roman"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 xml:space="preserve"> № </w:t>
      </w:r>
      <w:r w:rsidR="003B6C63" w:rsidRPr="00252EA4">
        <w:rPr>
          <w:rFonts w:ascii="Times New Roman" w:hAnsi="Times New Roman" w:cs="Times New Roman"/>
          <w:sz w:val="26"/>
          <w:szCs w:val="26"/>
        </w:rPr>
        <w:t>15-П(16724).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EA4">
        <w:rPr>
          <w:rFonts w:ascii="Times New Roman" w:hAnsi="Times New Roman" w:cs="Times New Roman"/>
          <w:sz w:val="26"/>
          <w:szCs w:val="26"/>
        </w:rPr>
        <w:t xml:space="preserve">с </w:t>
      </w:r>
      <w:r w:rsidR="00252EA4" w:rsidRPr="00252EA4">
        <w:rPr>
          <w:rFonts w:ascii="Times New Roman" w:hAnsi="Times New Roman" w:cs="Times New Roman"/>
          <w:sz w:val="26"/>
          <w:szCs w:val="26"/>
        </w:rPr>
        <w:t>14</w:t>
      </w:r>
      <w:r w:rsidR="00151433" w:rsidRPr="00252EA4">
        <w:rPr>
          <w:rFonts w:ascii="Times New Roman" w:hAnsi="Times New Roman" w:cs="Times New Roman"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</w:t>
      </w:r>
      <w:r w:rsidR="003772C9" w:rsidRPr="00252EA4">
        <w:rPr>
          <w:rFonts w:ascii="Times New Roman" w:hAnsi="Times New Roman" w:cs="Times New Roman"/>
          <w:sz w:val="26"/>
          <w:szCs w:val="26"/>
        </w:rPr>
        <w:t>2023</w:t>
      </w:r>
      <w:r w:rsidR="005C553D" w:rsidRPr="00252EA4">
        <w:rPr>
          <w:rFonts w:ascii="Times New Roman" w:hAnsi="Times New Roman" w:cs="Times New Roman"/>
          <w:sz w:val="26"/>
          <w:szCs w:val="26"/>
        </w:rPr>
        <w:t xml:space="preserve"> по </w:t>
      </w:r>
      <w:r w:rsidR="00252EA4" w:rsidRPr="00252EA4">
        <w:rPr>
          <w:rFonts w:ascii="Times New Roman" w:hAnsi="Times New Roman" w:cs="Times New Roman"/>
          <w:sz w:val="26"/>
          <w:szCs w:val="26"/>
        </w:rPr>
        <w:t>27</w:t>
      </w:r>
      <w:r w:rsidR="00D15057" w:rsidRPr="00252EA4">
        <w:rPr>
          <w:rFonts w:ascii="Times New Roman" w:hAnsi="Times New Roman" w:cs="Times New Roman"/>
          <w:sz w:val="26"/>
          <w:szCs w:val="26"/>
        </w:rPr>
        <w:t>.0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.202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772C9">
        <w:rPr>
          <w:rFonts w:ascii="Times New Roman" w:hAnsi="Times New Roman" w:cs="Times New Roman"/>
          <w:sz w:val="26"/>
          <w:szCs w:val="26"/>
        </w:rPr>
        <w:t xml:space="preserve">   </w:t>
      </w:r>
      <w:r w:rsidR="00514470">
        <w:rPr>
          <w:rFonts w:ascii="Times New Roman" w:hAnsi="Times New Roman" w:cs="Times New Roman"/>
          <w:sz w:val="26"/>
          <w:szCs w:val="26"/>
        </w:rPr>
        <w:t>11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Н.А. Рябов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F6B84" w:rsidRPr="00BF6B8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E418C" w:rsidRPr="00CE41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Е.В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Мартынова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86C05" w:rsidRPr="007C5A7E" w:rsidRDefault="00252EA4" w:rsidP="00E86C0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highlight w:val="yellow"/>
        </w:rPr>
      </w:pPr>
      <w:r w:rsidRPr="00252EA4">
        <w:rPr>
          <w:sz w:val="26"/>
          <w:szCs w:val="26"/>
        </w:rPr>
        <w:t xml:space="preserve">- </w:t>
      </w:r>
      <w:r w:rsidRPr="003B6C63">
        <w:rPr>
          <w:spacing w:val="2"/>
          <w:sz w:val="26"/>
          <w:szCs w:val="26"/>
        </w:rPr>
        <w:t>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>
        <w:rPr>
          <w:sz w:val="26"/>
        </w:rPr>
        <w:t xml:space="preserve">- </w:t>
      </w:r>
      <w:r w:rsidRPr="003B6C63">
        <w:rPr>
          <w:sz w:val="26"/>
        </w:rPr>
        <w:t>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lastRenderedPageBreak/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514470">
        <w:rPr>
          <w:rFonts w:ascii="Times New Roman" w:hAnsi="Times New Roman" w:cs="Times New Roman"/>
          <w:sz w:val="26"/>
          <w:szCs w:val="26"/>
        </w:rPr>
        <w:t>11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r w:rsidR="00524B24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bookmarkStart w:id="0" w:name="_GoBack"/>
      <w:bookmarkEnd w:id="0"/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525F5">
        <w:rPr>
          <w:rFonts w:ascii="Times New Roman" w:hAnsi="Times New Roman" w:cs="Times New Roman"/>
          <w:sz w:val="26"/>
          <w:szCs w:val="26"/>
        </w:rPr>
        <w:t>Е.</w:t>
      </w:r>
      <w:r w:rsidR="00833509">
        <w:rPr>
          <w:rFonts w:ascii="Times New Roman" w:hAnsi="Times New Roman" w:cs="Times New Roman"/>
          <w:sz w:val="26"/>
          <w:szCs w:val="26"/>
        </w:rPr>
        <w:t>В</w:t>
      </w:r>
      <w:r w:rsidR="009525F5">
        <w:rPr>
          <w:rFonts w:ascii="Times New Roman" w:hAnsi="Times New Roman" w:cs="Times New Roman"/>
          <w:sz w:val="26"/>
          <w:szCs w:val="26"/>
        </w:rPr>
        <w:t xml:space="preserve">. </w:t>
      </w:r>
      <w:r w:rsidR="00833509">
        <w:rPr>
          <w:rFonts w:ascii="Times New Roman" w:hAnsi="Times New Roman" w:cs="Times New Roman"/>
          <w:sz w:val="26"/>
          <w:szCs w:val="26"/>
        </w:rPr>
        <w:t>Мартынова</w:t>
      </w:r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C2A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5078BD"/>
    <w:rsid w:val="00514470"/>
    <w:rsid w:val="00516791"/>
    <w:rsid w:val="00524B24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4540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5</cp:revision>
  <cp:lastPrinted>2023-03-27T10:24:00Z</cp:lastPrinted>
  <dcterms:created xsi:type="dcterms:W3CDTF">2023-03-27T09:53:00Z</dcterms:created>
  <dcterms:modified xsi:type="dcterms:W3CDTF">2023-03-31T03:19:00Z</dcterms:modified>
</cp:coreProperties>
</file>