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35C2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1715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C009DD" w:rsidRPr="00C009DD">
        <w:rPr>
          <w:color w:val="000000"/>
          <w:sz w:val="26"/>
          <w:szCs w:val="26"/>
        </w:rPr>
        <w:t>24:55:0402017:135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C009DD" w:rsidRPr="00C009DD">
        <w:rPr>
          <w:color w:val="000000"/>
          <w:sz w:val="26"/>
          <w:szCs w:val="26"/>
        </w:rPr>
        <w:t>Обслуживание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C009DD" w:rsidRPr="00C009DD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C009DD" w:rsidRPr="00C009DD">
        <w:rPr>
          <w:color w:val="000000"/>
          <w:sz w:val="26"/>
          <w:szCs w:val="26"/>
        </w:rPr>
        <w:t>транспортной инфраструктуры (ТИ)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C009DD" w:rsidRPr="00C009DD">
        <w:rPr>
          <w:color w:val="000000"/>
          <w:sz w:val="26"/>
          <w:szCs w:val="26"/>
        </w:rPr>
        <w:t>Российская Федерация, Красноярский край, город Норильск, территория района реки Щучья, участок №350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35C2F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9983-18D2-4F46-BF3E-BDD87055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2020-04-21T04:38:00Z</cp:lastPrinted>
  <dcterms:created xsi:type="dcterms:W3CDTF">2020-03-20T08:15:00Z</dcterms:created>
  <dcterms:modified xsi:type="dcterms:W3CDTF">2020-04-28T07:53:00Z</dcterms:modified>
</cp:coreProperties>
</file>