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FD1" w:rsidRPr="00103FD1" w:rsidRDefault="00103FD1" w:rsidP="00103FD1">
      <w:pPr>
        <w:autoSpaceDE w:val="0"/>
        <w:autoSpaceDN w:val="0"/>
        <w:adjustRightInd w:val="0"/>
        <w:ind w:left="5245"/>
        <w:outlineLvl w:val="0"/>
        <w:rPr>
          <w:sz w:val="26"/>
          <w:szCs w:val="26"/>
          <w:u w:val="single"/>
        </w:rPr>
      </w:pPr>
      <w:bookmarkStart w:id="0" w:name="_GoBack"/>
      <w:bookmarkEnd w:id="0"/>
      <w:r w:rsidRPr="00103FD1">
        <w:rPr>
          <w:sz w:val="26"/>
          <w:szCs w:val="26"/>
        </w:rPr>
        <w:t>Приложение № 4</w:t>
      </w:r>
    </w:p>
    <w:p w:rsidR="00103FD1" w:rsidRPr="00103FD1" w:rsidRDefault="00103FD1" w:rsidP="00103FD1">
      <w:pPr>
        <w:tabs>
          <w:tab w:val="left" w:pos="6946"/>
        </w:tabs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к муниципальной программе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«Реформирование и модернизация жилищно-коммунального хозяйства и повышение</w:t>
      </w:r>
      <w:r>
        <w:rPr>
          <w:sz w:val="26"/>
          <w:szCs w:val="26"/>
        </w:rPr>
        <w:t xml:space="preserve"> </w:t>
      </w:r>
      <w:r w:rsidRPr="00103FD1">
        <w:rPr>
          <w:sz w:val="26"/>
          <w:szCs w:val="26"/>
        </w:rPr>
        <w:t xml:space="preserve">энергетической эффективности», 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утвержденной постановлением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Администрации города Норильска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от 07.12.2016 №585</w:t>
      </w:r>
    </w:p>
    <w:p w:rsidR="00103FD1" w:rsidRPr="00103FD1" w:rsidRDefault="00103FD1" w:rsidP="00103FD1">
      <w:pPr>
        <w:jc w:val="right"/>
        <w:rPr>
          <w:sz w:val="26"/>
          <w:szCs w:val="26"/>
        </w:rPr>
      </w:pPr>
    </w:p>
    <w:p w:rsidR="00103FD1" w:rsidRPr="00103FD1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103FD1">
        <w:rPr>
          <w:bCs/>
          <w:sz w:val="26"/>
          <w:szCs w:val="26"/>
        </w:rPr>
        <w:t xml:space="preserve">1. ПАСПОРТ ПОДПРОГРАММЫ 1 </w:t>
      </w:r>
    </w:p>
    <w:p w:rsidR="00103FD1" w:rsidRPr="00103FD1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103FD1">
        <w:rPr>
          <w:bCs/>
          <w:sz w:val="26"/>
          <w:szCs w:val="26"/>
        </w:rPr>
        <w:t>«РАЗВИТИЕ ОБЪЕКТОВ СОЦИАЛЬНОЙ СФЕРЫ, КАПИТАЛЬНЫЙ РЕМОНТ</w:t>
      </w:r>
    </w:p>
    <w:p w:rsidR="00103FD1" w:rsidRPr="00103FD1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103FD1">
        <w:rPr>
          <w:bCs/>
          <w:sz w:val="26"/>
          <w:szCs w:val="26"/>
        </w:rPr>
        <w:t>ОБЪЕКТОВ КОММУНАЛЬНОЙ ИНФРАСТРУКТУРЫ И ЖИЛИЩНОГО ФОНДА»</w:t>
      </w:r>
    </w:p>
    <w:p w:rsidR="00103FD1" w:rsidRPr="00103FD1" w:rsidRDefault="00103FD1" w:rsidP="00103FD1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4672"/>
      </w:tblGrid>
      <w:tr w:rsidR="00103FD1" w:rsidRPr="00103FD1" w:rsidTr="0077646A">
        <w:trPr>
          <w:trHeight w:val="852"/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Соисполнитель МП (ответственный исполнитель подпрограммы)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(МКУ «УЖКХ»), Управление городского хозяйства Администрации города Норильска (МКУ «УЖКХ»)</w:t>
            </w:r>
          </w:p>
        </w:tc>
      </w:tr>
      <w:tr w:rsidR="00103FD1" w:rsidRPr="00103FD1" w:rsidTr="0077646A">
        <w:trPr>
          <w:trHeight w:val="531"/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 муниципального образования город Норильск;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сохранение перспективного жилищного фонда на территории муниципального образования город Норильск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Сроки реализации: 2017 - 2021 годы;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I этап - 2017 - 2018 годы;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II этап - 2019 - 2021 годы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4773" w:type="dxa"/>
          </w:tcPr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 xml:space="preserve">Объем финансирования подпрограммы за счет всех источников – </w:t>
            </w:r>
            <w:r w:rsidRPr="00B30935">
              <w:rPr>
                <w:b/>
                <w:sz w:val="26"/>
                <w:szCs w:val="26"/>
              </w:rPr>
              <w:t>2 76</w:t>
            </w:r>
            <w:r w:rsidR="0018030B" w:rsidRPr="00B30935">
              <w:rPr>
                <w:b/>
                <w:sz w:val="26"/>
                <w:szCs w:val="26"/>
              </w:rPr>
              <w:t>0 093,0</w:t>
            </w:r>
            <w:r w:rsidRPr="00B30935">
              <w:rPr>
                <w:b/>
                <w:sz w:val="26"/>
                <w:szCs w:val="26"/>
              </w:rPr>
              <w:t xml:space="preserve"> тыс.руб.,</w:t>
            </w:r>
            <w:r w:rsidRPr="00B30935">
              <w:rPr>
                <w:sz w:val="26"/>
                <w:szCs w:val="26"/>
              </w:rPr>
              <w:t xml:space="preserve"> в том числе за счет средств: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краевого бюджета – 2 415 842,5 тыс. рублей, в том числе по годам: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2017 год –</w:t>
            </w:r>
            <w:r w:rsidR="00D03BD2" w:rsidRPr="00B30935">
              <w:rPr>
                <w:sz w:val="26"/>
                <w:szCs w:val="26"/>
              </w:rPr>
              <w:t xml:space="preserve"> </w:t>
            </w:r>
            <w:r w:rsidRPr="00B30935">
              <w:rPr>
                <w:sz w:val="26"/>
                <w:szCs w:val="26"/>
              </w:rPr>
              <w:t>450 000,0 тыс.руб.;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2018 год –</w:t>
            </w:r>
            <w:r w:rsidR="00D03BD2" w:rsidRPr="00B30935">
              <w:rPr>
                <w:sz w:val="26"/>
                <w:szCs w:val="26"/>
              </w:rPr>
              <w:t xml:space="preserve"> 630 000,0 тыс.</w:t>
            </w:r>
            <w:r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2019 год –</w:t>
            </w:r>
            <w:r w:rsidR="00D03BD2" w:rsidRPr="00B30935">
              <w:rPr>
                <w:sz w:val="26"/>
                <w:szCs w:val="26"/>
              </w:rPr>
              <w:t xml:space="preserve"> 489 461,0 тыс.</w:t>
            </w:r>
            <w:r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lastRenderedPageBreak/>
              <w:t>2020 год –846 381,5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 xml:space="preserve">местного бюджета – </w:t>
            </w:r>
            <w:r w:rsidR="0018030B" w:rsidRPr="00B30935">
              <w:rPr>
                <w:sz w:val="26"/>
                <w:szCs w:val="26"/>
              </w:rPr>
              <w:t>29 050,5</w:t>
            </w:r>
            <w:r w:rsidR="00D03BD2" w:rsidRPr="00B30935">
              <w:rPr>
                <w:sz w:val="26"/>
                <w:szCs w:val="26"/>
              </w:rPr>
              <w:t xml:space="preserve"> тыс.</w:t>
            </w:r>
            <w:r w:rsidRPr="00B30935">
              <w:rPr>
                <w:sz w:val="26"/>
                <w:szCs w:val="26"/>
              </w:rPr>
              <w:t>руб., в том числе по годам: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2017 год - 510,0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2018 год - 1 158,1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2019 год - 589,5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2020 год - 1 302,3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 xml:space="preserve">2021 год – </w:t>
            </w:r>
            <w:r w:rsidR="0018030B" w:rsidRPr="00B30935">
              <w:rPr>
                <w:sz w:val="26"/>
                <w:szCs w:val="26"/>
              </w:rPr>
              <w:t>25 490,6</w:t>
            </w:r>
            <w:r w:rsidRPr="00B30935">
              <w:rPr>
                <w:sz w:val="26"/>
                <w:szCs w:val="26"/>
              </w:rPr>
              <w:t xml:space="preserve"> тыс.руб.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внебюджетных источников – 315 200,0 тыс. рублей, в том числе по годам: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2017 год - 78 800,0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2018 год - 78 800,0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2019 год - 78 800,0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103FD1" w:rsidRDefault="00D03BD2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0935">
              <w:rPr>
                <w:rFonts w:ascii="Times New Roman" w:hAnsi="Times New Roman" w:cs="Times New Roman"/>
                <w:sz w:val="26"/>
                <w:szCs w:val="26"/>
              </w:rPr>
              <w:t>2020 год - 78 800,0 тыс.</w:t>
            </w:r>
            <w:r w:rsidR="00103FD1" w:rsidRPr="00B3093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4773" w:type="dxa"/>
          </w:tcPr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На конец первого этапа реализации (2018 год):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магистральных коллекторов, нуждающихся в замене – 11,3%;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- 5,2%;</w:t>
            </w:r>
          </w:p>
          <w:p w:rsidR="00792F46" w:rsidRPr="00792F46" w:rsidRDefault="00792F46" w:rsidP="00792F4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объем ремонта инженерных сетей – 23 123 м;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52,0 %;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- 0,5%;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- 2,9%.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На конец второго этапа реализации (2021 год):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магистральных коллекторов, нуждающихся в замене - 7,0%;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- 5,0%;</w:t>
            </w:r>
          </w:p>
          <w:p w:rsidR="009F59E9" w:rsidRPr="00792F46" w:rsidRDefault="009F59E9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объем ремонта инженерных сетей – 32 489 м;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44,0%;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- 0,2%;</w:t>
            </w:r>
          </w:p>
          <w:p w:rsidR="00103FD1" w:rsidRPr="00792F46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2F46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- 2,3%</w:t>
            </w:r>
          </w:p>
        </w:tc>
      </w:tr>
    </w:tbl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2. ТЕКУЩЕЕ СОСТОЯНИЕ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Норильск -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промышленность, транспорт, связь, жилищно-коммунальное хозяйство, торговля и другие. Муниципальное образование город Норильск на сегодняшний день признано моногородом, градообразующим предприятием является Заполярный филиал ПАО «Горно-металлургическая компания «Норильский никель» (далее - Заполярный филиал).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Являясь моногородом, Норильск представляет собой сложную структуру, в которой городской округ и Заполярный филиал - неразрывны.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Заполярный филиал в полной мере можно отнести к группе финансово-благополучных градообразующих предприятий.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муниципальное образование 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территории.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Город Норильск построен на вечномерзлых грунтах, фундаменты зданий и сооружений - свайные, планировка сооружений способствует защите от снежных заносов и ослаблению силы ветра в дворовых территориях. Территория муниципального образования город Норильск объединяет: Центральный район, районы Кайеркан, Талнах и поселок Снежногорск.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Массовая застройка муниципального образования город Норильск проводилась в период 1940 - 1950 годов и в период 1960 - 1990 годов. Период 1940 - 1950 годов ознаменован строительством монументальных жилых зданий «сталинской» планировки с лепными архитектурными элементами на фасадах. Последний многоквартирный жилой дом сдан в эксплуатацию после завершения строительства в 2002 году. В 2012 году построены и сданы в эксплуатацию 3 малоэтажных дома, построенных на ростверках ранее снесенных многоквартирных домов. В 2015 году введено в эксплуатацию еще одно строение.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Общая протяженность магистральных коллекторов в Центральном районе, районах Талнах и Кайеркан составляет 60100 м. Общая протяженность трубопроводов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тепловодоснабжения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и канализации в магистральных коллекторах составляет: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сети теплоснабжения - 120,2 км;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сети водоснабжения - 58,7 км;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- сети канализации - 57 км.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Магистральное коллекторное хозяйство по конструктивному исполнению в основном двухъярусное, за исключением коллекторов 1 - 3 микрорайонов района Талнах, которые выполнены непроходными. В верхнем ярусе расположены трубопроводы тепло-, 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Более 20,3 км (30% от общей протяженности) магистральных коллекторов со степенью износа 100%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нарушение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В связи с эксплуатацией в условиях повышенной влажности кабельные конструкции в нижнем ярусе коллекторов на большом протяжении корродированы,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корродирована, защитные оболочки потеряли свои изоляционные свойства, что является грубым нарушением требований норм и правил электробезопасности и создает угрозу жизни обслуживающему персоналу.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Обводненность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и заиливание нижнего яруса всех коллекторов происходит еще и из-за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Норильск в среднем в объеме 150 - 200 млн руб. обеспечивают безаварийное энергоснабжение муниципального образования город Норильск. Из общего объема ремонтно-восстановительных работ 90% средств используется на восстановление работоспособности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Кроме того, развитие аварийной ситуации на объектах инженерной инфраструктуры ведет к неизбежному подтоплению зданий и сооружений, ухудшению мерзлотно-геологических условий оснований,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растеплению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грунтов, снижению несущей способности вмороженных свай, нарастанию деформаций объектов, что, в свою очередь, приведет к снижению устойчивости зданий, и, как следствие, к росту количества жилых зданий в предаварийном состоянии.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Общая площадь жилищного фонда муниципального образования город Норильск по состоянию на 01.10.2020 составляет 4 593,3 тыс. кв. м. Количество многоквартирных домов - 858.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Характеристика по срокам эксплуатации многоквартирных домов: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 10 лет - 4 здания, что составляет менее одного процента от общего количества;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от 11 до 30 лет - 69 зданий – 8 %;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от 30 до 50 лет - 487 зданий – 56,7 %;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более 50 лет - 299 зданий – 34,8 %.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В 70 - 80-е годы велось массовое строительство девятиэтажных домов гостиничного типа и пятиэтажных серийных домов, так называемых «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хрущевок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», с применением стеновых панелей и блоков из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. В экстремальных климатических условиях, где расположено муниципальное образование город Норильск, их максимальный срок службы по исследованиям Норильского индустриального института составляет 25 - 30 лет. Данные конструкции обладают низкими теплозащитными свойствами и прочностью, в настоящее время интенсивно разрушаются. В связи с тем, что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газозолобетонные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панели не подлежат реконструкции, данные здания являются неперспективным жильем.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01.10.2020 составляет 5 строений и 13 подъездов многоквартирных домов.</w:t>
      </w:r>
    </w:p>
    <w:p w:rsidR="00103FD1" w:rsidRPr="00103FD1" w:rsidRDefault="00103FD1" w:rsidP="00103FD1">
      <w:pPr>
        <w:ind w:firstLine="708"/>
        <w:jc w:val="both"/>
        <w:rPr>
          <w:sz w:val="26"/>
          <w:szCs w:val="26"/>
        </w:rPr>
      </w:pPr>
      <w:r w:rsidRPr="00103FD1">
        <w:rPr>
          <w:sz w:val="26"/>
          <w:szCs w:val="26"/>
        </w:rPr>
        <w:t xml:space="preserve">На 01.10.2020 на особом контроле по состоянию грунтов и несущих конструкций числится 242 жилых здания, в т.ч. в Центральном районе Норильска – 162, в районе Талнах – 68, в районе Кайеркан – 12, из них 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-с прогрессирующими деформациями – 76 зданий в Центральном районе Норильска;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-с разрушением несущих конструкций (по материалу) – 142 здания, в т.ч. в Центральном районе Норильска – 94, в районе Талнах – 48;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-с деформациями без дальнейшей прогрессии – 176 зданий, в т.ч. в Центральном районе Норильска – 120, в районе Талнах – 56;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-по состоянию грунтов оснований фундаментов – 85 зданий, в т.ч. в Центральном районе Норильска –40, в районе Талнах – 44, в районе Кайеркан – 1.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 xml:space="preserve"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 на территории муниципального образования город Норильск под влиянием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техногенеза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, однако уже сейчас следует отметить, что от 50 - 60% (Норильск) до 0 - 15% (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Оганер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) всех зданий и сооружений муниципального образования город Норильск имеют деформации (той или иной степени), и требуется применение достаточно радикальных средств для повышения несущей способности оснований, чтобы обеспечивать длительную безаварийную эксплуатацию объектов.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принос тепла в грунты при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фундаментостроении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, многочисленные нарушения в эксплуатации подполий и других охлаждающих устройств;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применение при массовом строительстве 70 - 80-х годов стеновых панелей и блоков из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, обладающих низкими свойствами и прочностью, имеющих максимальный срок эксплуатации 25 - 30 лет;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увеличение объемов капитального ремонта строительной части магистральных коллекторов с применением современных материалов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гидро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- и теплоизоляции с целью исключения последующего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растепления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грунтов и, как следствие, просадки коллекторов;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проведение комплексного капитального ремонта объектов перспективного жилищного фонда;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проведение работ по модернизации и капитальному ремонту объектов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За период 2012 - 2019 годов для решения существующих проблем выполнен ряд мероприятий в рамках реализации долгосрочной муниципальной целевой программы «Развитие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2011 - 2020 годов» и муниципальной программы «Реформирование и модернизация жилищно-коммунального хозяйства и повышение энергетической эффективности»:</w:t>
      </w:r>
    </w:p>
    <w:p w:rsidR="00103FD1" w:rsidRPr="000C032B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32B">
        <w:rPr>
          <w:rFonts w:ascii="Times New Roman" w:hAnsi="Times New Roman" w:cs="Times New Roman"/>
          <w:sz w:val="26"/>
          <w:szCs w:val="26"/>
        </w:rPr>
        <w:t xml:space="preserve">- ремонт и замена инженерных сетей – </w:t>
      </w:r>
      <w:r w:rsidR="000C032B" w:rsidRPr="000C032B">
        <w:rPr>
          <w:rFonts w:ascii="Times New Roman" w:hAnsi="Times New Roman" w:cs="Times New Roman"/>
          <w:sz w:val="26"/>
          <w:szCs w:val="26"/>
        </w:rPr>
        <w:t>32 049</w:t>
      </w:r>
      <w:r w:rsidRPr="000C032B">
        <w:rPr>
          <w:rFonts w:ascii="Times New Roman" w:hAnsi="Times New Roman" w:cs="Times New Roman"/>
          <w:sz w:val="26"/>
          <w:szCs w:val="26"/>
        </w:rPr>
        <w:t xml:space="preserve"> п м (2012 год – 4 180 п м, 2013 год – 3 638 п м, 2014 год – 4 220 п м, 2015 год – 2 761 п м, 2016 год – 2 938 п м, 2017 год – 1 961 п м, 2018 год – 3 425 п м, 2019 год – 4 347 п м</w:t>
      </w:r>
      <w:r w:rsidR="000C032B" w:rsidRPr="000C032B">
        <w:rPr>
          <w:rFonts w:ascii="Times New Roman" w:hAnsi="Times New Roman" w:cs="Times New Roman"/>
          <w:sz w:val="26"/>
          <w:szCs w:val="26"/>
        </w:rPr>
        <w:t xml:space="preserve">, 2020 год – 4 579 </w:t>
      </w:r>
      <w:proofErr w:type="spellStart"/>
      <w:r w:rsidR="000C032B" w:rsidRPr="000C032B">
        <w:rPr>
          <w:rFonts w:ascii="Times New Roman" w:hAnsi="Times New Roman" w:cs="Times New Roman"/>
          <w:sz w:val="26"/>
          <w:szCs w:val="26"/>
        </w:rPr>
        <w:t>п.м</w:t>
      </w:r>
      <w:proofErr w:type="spellEnd"/>
      <w:r w:rsidRPr="000C032B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0C032B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32B">
        <w:rPr>
          <w:rFonts w:ascii="Times New Roman" w:hAnsi="Times New Roman" w:cs="Times New Roman"/>
          <w:sz w:val="26"/>
          <w:szCs w:val="26"/>
        </w:rPr>
        <w:t>- завершен комплекс работ по сохранению устойчивости зданий перспективного жилищного фонда - 2</w:t>
      </w:r>
      <w:r w:rsidR="00992A1C" w:rsidRPr="000C032B">
        <w:rPr>
          <w:rFonts w:ascii="Times New Roman" w:hAnsi="Times New Roman" w:cs="Times New Roman"/>
          <w:sz w:val="26"/>
          <w:szCs w:val="26"/>
        </w:rPr>
        <w:t>64</w:t>
      </w:r>
      <w:r w:rsidRPr="000C032B">
        <w:rPr>
          <w:rFonts w:ascii="Times New Roman" w:hAnsi="Times New Roman" w:cs="Times New Roman"/>
          <w:sz w:val="26"/>
          <w:szCs w:val="26"/>
        </w:rPr>
        <w:t xml:space="preserve"> зданий (2012 год - 13 зданий, 2013 год - 40 зданий, 2014 год - 27 зданий, 2015 год - 5 зданий, 2016 год – 22 здания, 2017 год – 42 зданий, 2018 год – 31 здание, 2019 год -35 зданий</w:t>
      </w:r>
      <w:r w:rsidR="000C032B" w:rsidRPr="000C032B">
        <w:rPr>
          <w:rFonts w:ascii="Times New Roman" w:hAnsi="Times New Roman" w:cs="Times New Roman"/>
          <w:sz w:val="26"/>
          <w:szCs w:val="26"/>
        </w:rPr>
        <w:t>, 2020 год – 49 зданий</w:t>
      </w:r>
      <w:r w:rsidRPr="000C032B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0C032B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32B">
        <w:rPr>
          <w:rFonts w:ascii="Times New Roman" w:hAnsi="Times New Roman" w:cs="Times New Roman"/>
          <w:sz w:val="26"/>
          <w:szCs w:val="26"/>
        </w:rPr>
        <w:t>- снесены аварийные и ветхие строения – 1</w:t>
      </w:r>
      <w:r w:rsidR="000C032B" w:rsidRPr="000C032B">
        <w:rPr>
          <w:rFonts w:ascii="Times New Roman" w:hAnsi="Times New Roman" w:cs="Times New Roman"/>
          <w:sz w:val="26"/>
          <w:szCs w:val="26"/>
        </w:rPr>
        <w:t>2</w:t>
      </w:r>
      <w:r w:rsidRPr="000C032B">
        <w:rPr>
          <w:rFonts w:ascii="Times New Roman" w:hAnsi="Times New Roman" w:cs="Times New Roman"/>
          <w:sz w:val="26"/>
          <w:szCs w:val="26"/>
        </w:rPr>
        <w:t xml:space="preserve"> строений (2012 год - 3 строения, 2013 год - 3 строения, 2014 год - 1 строение, 2018 год – 2 строения, 2019 год -1 строение</w:t>
      </w:r>
      <w:r w:rsidR="000C032B" w:rsidRPr="000C032B">
        <w:rPr>
          <w:rFonts w:ascii="Times New Roman" w:hAnsi="Times New Roman" w:cs="Times New Roman"/>
          <w:sz w:val="26"/>
          <w:szCs w:val="26"/>
        </w:rPr>
        <w:t>, 2020 год – 2 строения</w:t>
      </w:r>
      <w:r w:rsidRPr="000C032B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992A1C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2A1C">
        <w:rPr>
          <w:rFonts w:ascii="Times New Roman" w:hAnsi="Times New Roman" w:cs="Times New Roman"/>
          <w:sz w:val="26"/>
          <w:szCs w:val="26"/>
        </w:rPr>
        <w:t xml:space="preserve">- выполнен ремонт квартир под переселение из аварийного и ветхого жилищного фонда – 1 </w:t>
      </w:r>
      <w:r w:rsidR="00992A1C" w:rsidRPr="00992A1C">
        <w:rPr>
          <w:rFonts w:ascii="Times New Roman" w:hAnsi="Times New Roman" w:cs="Times New Roman"/>
          <w:sz w:val="26"/>
          <w:szCs w:val="26"/>
        </w:rPr>
        <w:t>229</w:t>
      </w:r>
      <w:r w:rsidRPr="00992A1C">
        <w:rPr>
          <w:rFonts w:ascii="Times New Roman" w:hAnsi="Times New Roman" w:cs="Times New Roman"/>
          <w:sz w:val="26"/>
          <w:szCs w:val="26"/>
        </w:rPr>
        <w:t xml:space="preserve"> квартир (с 2012 по 2015 год – по 160 квартир ежегодно, в 2016 году – 22 квартиры, в 2017 году – 42 квартиры, в 2018 году – 205 квартир, в 2019 </w:t>
      </w:r>
      <w:r w:rsidR="00992A1C" w:rsidRPr="00992A1C">
        <w:rPr>
          <w:rFonts w:ascii="Times New Roman" w:hAnsi="Times New Roman" w:cs="Times New Roman"/>
          <w:sz w:val="26"/>
          <w:szCs w:val="26"/>
        </w:rPr>
        <w:t xml:space="preserve">и 2020 </w:t>
      </w:r>
      <w:r w:rsidRPr="00992A1C">
        <w:rPr>
          <w:rFonts w:ascii="Times New Roman" w:hAnsi="Times New Roman" w:cs="Times New Roman"/>
          <w:sz w:val="26"/>
          <w:szCs w:val="26"/>
        </w:rPr>
        <w:t>году</w:t>
      </w:r>
      <w:r w:rsidR="00992A1C" w:rsidRPr="00992A1C">
        <w:rPr>
          <w:rFonts w:ascii="Times New Roman" w:hAnsi="Times New Roman" w:cs="Times New Roman"/>
          <w:sz w:val="26"/>
          <w:szCs w:val="26"/>
        </w:rPr>
        <w:t xml:space="preserve"> по </w:t>
      </w:r>
      <w:r w:rsidRPr="00992A1C">
        <w:rPr>
          <w:rFonts w:ascii="Times New Roman" w:hAnsi="Times New Roman" w:cs="Times New Roman"/>
          <w:sz w:val="26"/>
          <w:szCs w:val="26"/>
        </w:rPr>
        <w:t>160 квартир);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2A1C">
        <w:rPr>
          <w:rFonts w:ascii="Times New Roman" w:hAnsi="Times New Roman" w:cs="Times New Roman"/>
          <w:sz w:val="26"/>
          <w:szCs w:val="26"/>
        </w:rPr>
        <w:t>- разработана проектная документация</w:t>
      </w:r>
      <w:r w:rsidRPr="00103FD1">
        <w:rPr>
          <w:rFonts w:ascii="Times New Roman" w:hAnsi="Times New Roman" w:cs="Times New Roman"/>
          <w:sz w:val="26"/>
          <w:szCs w:val="26"/>
        </w:rPr>
        <w:t xml:space="preserve"> и завершен комплексный капитальный ремонт трех многоквартирных домов - пр. Ленинский, д. 10, подъезды 1, 2, ул. Б. Хмельницкого, д. 3 и ул. Кирова, д. 1, подъезды 2, 3, 4, 5.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Разработка подпрограммы обусловлена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Решение задач восстановления основных фондов инженерной инфраструктуры и жилищного фонда соответствует установленным приоритетам социально-экономического развития Красноярского края и возможно только программными методами путем проведения комплекса организационных, производственных, социально-экономических и других мероприятий.</w:t>
      </w:r>
    </w:p>
    <w:p w:rsidR="00103FD1" w:rsidRPr="00103FD1" w:rsidRDefault="005543DB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данной подпрограммы завершается в 2021 году</w:t>
      </w:r>
      <w:r w:rsidR="00103FD1" w:rsidRPr="00103FD1">
        <w:rPr>
          <w:rFonts w:ascii="Times New Roman" w:hAnsi="Times New Roman" w:cs="Times New Roman"/>
          <w:sz w:val="26"/>
          <w:szCs w:val="26"/>
        </w:rPr>
        <w:t>.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Целью подпрограммы является 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Задача 1. Обеспечение надежной эксплуатации объектов инженерной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инфраструктуры муниципального образования город Норильск.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Задача 2. Сохранение перспективного жилищного фонда на территории муниципального образования города Норильск.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ПАО «ГМК «Норильский никель», период которого предполагается до 2020 года.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В соответствии с заключенным Соглашением по модернизации и развитию объектов социальной, инженерной инфраструктуры и жилищного фонда города Норильска от 31.08.2010 реализуются мероприятия в рамках данной подпрограммы.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4.1. Главным распорядителем средств бюджета муниципального образования город Норильск, предусмотренных на реализацию мероприятий подпрограммы, является до 2020 года - Управление жилищно-коммунального хозяйства Администрации города Норильска, с 2020 года – Администрация города Норильска (МКУ «УЖКХ»).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4.2. Средства бюджета муниципального образования город Норильск, в том числе субсидии, предоставляемые местному бюджету из краевого бюджета и федерального бюджета на финансирование мероприятий подпрограммы, направляются на: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338"/>
      <w:bookmarkEnd w:id="1"/>
      <w:r w:rsidRPr="00103FD1">
        <w:rPr>
          <w:rFonts w:ascii="Times New Roman" w:hAnsi="Times New Roman" w:cs="Times New Roman"/>
          <w:sz w:val="26"/>
          <w:szCs w:val="26"/>
        </w:rPr>
        <w:t>1) модернизацию и капитальный ремонт объектов коммунальной инфраструктуры в соответствии с разделом 1 приложения № 3 и приложением № 3.1 к настоящей подпрограмме;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339"/>
      <w:bookmarkEnd w:id="2"/>
      <w:r w:rsidRPr="00103FD1">
        <w:rPr>
          <w:rFonts w:ascii="Times New Roman" w:hAnsi="Times New Roman" w:cs="Times New Roman"/>
          <w:sz w:val="26"/>
          <w:szCs w:val="26"/>
        </w:rPr>
        <w:t>2) выполнение работ по сохранению устойчивости зданий перспективного жилищного фонда в соответствии с разделом 2 приложения № 3 к настоящей подпрограмме.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Работы по капитальному ремонту фундаментов в многоквартирном доме могут включать в себя работы по замене и (или) восстановлению несущих строительных конструкций многоквартирного дома, отнесенные в соответствии с законодательством о градостроительной деятельности к реконструкции объектов капитального строительства;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340"/>
      <w:bookmarkEnd w:id="3"/>
      <w:r w:rsidRPr="00103FD1">
        <w:rPr>
          <w:rFonts w:ascii="Times New Roman" w:hAnsi="Times New Roman" w:cs="Times New Roman"/>
          <w:sz w:val="26"/>
          <w:szCs w:val="26"/>
        </w:rPr>
        <w:t>3) выполнение работ по комплексному капитальному ремонту многоквартирных домов в соответствии с разделом 3 приложения № 3 к настоящей подпрограмме;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341"/>
      <w:bookmarkEnd w:id="4"/>
      <w:r w:rsidRPr="00103FD1">
        <w:rPr>
          <w:rFonts w:ascii="Times New Roman" w:hAnsi="Times New Roman" w:cs="Times New Roman"/>
          <w:sz w:val="26"/>
          <w:szCs w:val="26"/>
        </w:rPr>
        <w:t>4) выполнение работ по сносу аварийных и ветхих строений в соответствии с разделом 4 приложения № 4 к настоящей подпрограмме;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2342"/>
      <w:bookmarkEnd w:id="5"/>
      <w:r w:rsidRPr="00103FD1">
        <w:rPr>
          <w:rFonts w:ascii="Times New Roman" w:hAnsi="Times New Roman" w:cs="Times New Roman"/>
          <w:sz w:val="26"/>
          <w:szCs w:val="26"/>
        </w:rPr>
        <w:t>5) выполнение работ по ремонту квартир под переселение из аварийного и ветхого жилищного фонда 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в соответствии с разделом 5 приложения № 3 к настоящей подпрограмме.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2343"/>
      <w:bookmarkEnd w:id="6"/>
      <w:r w:rsidRPr="00103FD1">
        <w:rPr>
          <w:rFonts w:ascii="Times New Roman" w:hAnsi="Times New Roman" w:cs="Times New Roman"/>
          <w:sz w:val="26"/>
          <w:szCs w:val="26"/>
        </w:rPr>
        <w:t xml:space="preserve">4.3.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обязательств, предусмотренных министерству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промышленности, энергетики и жилищно-коммунального хозяйства Красноярского края на выполнение соответствующих программных мероприятий, в том числе на погашение кредиторской задолженности, сложившейся по принятым работам в предыдущем году фактически произведенным, но не оплаченным по состоянию на 1 января следующего года обязательствам по мероприятиям подпрограммы.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4.4. Предоставление субсидий из краевого бюджета, указанных в пункте 4.3 настоящей подпрограммы, осуществляется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финансировании расходов составляет не менее 0,1 процента от суммы субсидии.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Субсидии предоставляются на основании Соглашения, заключенного между министерством промышленности, энергетики и жилищно-коммунального хозяйства Красноярского края и Администрацией города Норильска.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Перечисление субсидий, указанных в подпунктах 1, 4 и 5 пункта 4.2 настоящей подпрограммы, осуществляется по выполненным объемам работ.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4.5.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промышленности, энергетики и жилищно-коммунального хозяйства Красноярского края следующие документы: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348"/>
      <w:bookmarkEnd w:id="7"/>
      <w:r w:rsidRPr="00103FD1">
        <w:rPr>
          <w:rFonts w:ascii="Times New Roman" w:hAnsi="Times New Roman" w:cs="Times New Roman"/>
          <w:sz w:val="26"/>
          <w:szCs w:val="26"/>
        </w:rPr>
        <w:t>- выписку из решения о бюджете города Норильска с указанием сумм расходов по разделам, подразделам, целевым статьям и видам расходов бюджетной классификации Российской Федерации, подтверждающих долевое участие в финансировании расходов в размере не менее 0,1 процента от суммы субсидий;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копии муниципальных контрактов, а также документов, подтверждающих основание заключения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2351"/>
      <w:bookmarkEnd w:id="8"/>
      <w:r w:rsidRPr="00103FD1">
        <w:rPr>
          <w:rFonts w:ascii="Times New Roman" w:hAnsi="Times New Roman" w:cs="Times New Roman"/>
          <w:sz w:val="26"/>
          <w:szCs w:val="26"/>
        </w:rPr>
        <w:t>- копию положительного заключения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справки о стоимости выполненных работ и затрат (форма КС-3).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Документы, указанные в абзацах 2 - 5 настоящего пункта, предоставляются единовременно.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Копия справки о стоимости выполненных работ и затрат (форма КС-3) предоставляются Администрацией города Норильска получателем бюджетных средств до 5 числа месяца, следующего за отчетным.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Копии документов заверяются уполномоченным органом местного самоуправления.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Перечисление субсидий осуществляется в течение 10 рабочих дней со дня представления Администрацией города Норильска в министерство промышленности, энергетики и жилищно-коммунального хозяйства Красноярского края, указанного в настоящем пункте полного пакета документов.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4.6. Для перечисления субсидии на выполнение работ по сохранению устойчивости зданий перспективного жилищного фонда в виде аванса в размере 30%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от суммы, предусмотренной Соглашением, Администрация города Норильска представляет в министерство промышленности, энергетики и жилищно-коммунального хозяйства Красноярского края следующие документы: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выписки из решений о бюджете города Норильска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финансировании расходов в размере не менее 0,1 процента от суммы субсидий;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на финансовое обеспечение (возмещение) затрат в связи с проведением работ по сохранению устойчивости зданий перспективного жилищного фонда, а также на выполнение работ по комплексному капитальному ремонту многоквартирных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положительного заключения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Дальнейшее предоставление субсидий осуществляется по выполненным объемам работ и (или) услуг, превышающим сумму аванса, для чего Администрация города Норильска ежемесячно до 5 числа месяца, следующего за истекшим, предоставляет в министерство промышленности, энергетики и жилищно-коммунального хозяйства Красноярского края копии платежных поручений, подтверждающих факт оплаты за разработку проектно-сметной документации, за проведение государственной экспертизы проектной документации, за проведение проверки достоверности определения сметной стоимости, с отметкой кредитной организации, справок о стоимости выполненных работ и затрат (форма КС-3).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течение 10 рабочих дней со дня представления Администрацией города Норильска в министерство промышленности, энергетики и жилищно-коммунального хозяйства Красноярского края, указанного в настоящем пункте, полного пакета документов.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4.7. Администрация города Норильска представляет в министерство промышленности, энергетики и жилищно-коммунального хозяйства Красноярского края отчеты о целевом использовании субсидий по форме и в сроки, установленные Соглашением.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Отчеты о целевом использовании субсидий должны содержать копии следующих документов: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актов сверки выполненных работ и (или) услуг;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актов о приемке выполненных работ (форма КС-2);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справок о стоимости выполненных работ и затрат (форма КС-3);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платежных документов, подтверждающих выполнение обязательств по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софинансированию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субсидий из бюджета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платежных документов, подтверждающих оплату выполненных работ и (или) услуг.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4.8. Нормативным правовым актом, регламентирующим выполнение мероприятий, указанных в подпунктах 2 и 3 пункта 4.2 настоящей подпрограммы, является постановление Администрации города Норильска от 13.04.2011 № 174 «Об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муниципального жилищного фонда муниципального образования город Норильск».</w:t>
      </w:r>
    </w:p>
    <w:p w:rsid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Реализация мероприятий, указанных в подпунктах 1, 4 и 5 пункта 4.2 настоящей подпрограммы,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66C01" w:rsidRPr="00103FD1" w:rsidRDefault="00666C0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подпрограммы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Распределение расходов 2017-2020 годов по мероприятиям подпрограммы приводится в приложении № 2 к настоящей подпрограмме МП, распределение расходов по источникам финансирования мероприятий подпрограммы приводится в приложении № 4 к настоящей подпрограмме МП.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6.1. В результате реализации подпрограммы планируется достижение целевых показателей, которые приведены в приложении № 3 к настоящей МП и в приложении № 1 к настоящей подпрограмме, при этом обеспечить комфортные условия проживания и повысить качество предоставления населению жилищно-коммунальных услуг с учетом доступности стоимости жилищно-коммунальных услуг, что будет способствовать повышению качества жизни населения муниципального образования город Норильск.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6.2. К концу реализации I этапа (2018 год) достигнуты следующие результаты: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магистральных коллекторов, нуждающихся в замене – 11,3%;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- 5,2%;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объем ремонта инженерных сетей </w:t>
      </w:r>
      <w:r w:rsidRPr="00792F46">
        <w:rPr>
          <w:rFonts w:ascii="Times New Roman" w:hAnsi="Times New Roman" w:cs="Times New Roman"/>
          <w:sz w:val="26"/>
          <w:szCs w:val="26"/>
        </w:rPr>
        <w:t>– 23 123 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строений, требующих восстановления несущих способностей конструкций и оснований фундаментов – 52,0%;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- 0,5%;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заселенных квартир в аварийном и ветхом жилищном фонде – 2,9%;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количество отремонтированных квартир – 909 квартир.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6.3. К концу реализации II этапа (202</w:t>
      </w:r>
      <w:r w:rsidR="005543DB">
        <w:rPr>
          <w:rFonts w:ascii="Times New Roman" w:hAnsi="Times New Roman" w:cs="Times New Roman"/>
          <w:sz w:val="26"/>
          <w:szCs w:val="26"/>
        </w:rPr>
        <w:t>1</w:t>
      </w:r>
      <w:r w:rsidRPr="00103FD1">
        <w:rPr>
          <w:rFonts w:ascii="Times New Roman" w:hAnsi="Times New Roman" w:cs="Times New Roman"/>
          <w:sz w:val="26"/>
          <w:szCs w:val="26"/>
        </w:rPr>
        <w:t xml:space="preserve"> год) дости</w:t>
      </w:r>
      <w:r w:rsidR="006F0412">
        <w:rPr>
          <w:rFonts w:ascii="Times New Roman" w:hAnsi="Times New Roman" w:cs="Times New Roman"/>
          <w:sz w:val="26"/>
          <w:szCs w:val="26"/>
        </w:rPr>
        <w:t>гнуты</w:t>
      </w:r>
      <w:r w:rsidRPr="00103FD1">
        <w:rPr>
          <w:rFonts w:ascii="Times New Roman" w:hAnsi="Times New Roman" w:cs="Times New Roman"/>
          <w:sz w:val="26"/>
          <w:szCs w:val="26"/>
        </w:rPr>
        <w:t xml:space="preserve"> следующи</w:t>
      </w:r>
      <w:r w:rsidR="006F0412">
        <w:rPr>
          <w:rFonts w:ascii="Times New Roman" w:hAnsi="Times New Roman" w:cs="Times New Roman"/>
          <w:sz w:val="26"/>
          <w:szCs w:val="26"/>
        </w:rPr>
        <w:t>е</w:t>
      </w:r>
      <w:r w:rsidRPr="00103FD1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6F0412">
        <w:rPr>
          <w:rFonts w:ascii="Times New Roman" w:hAnsi="Times New Roman" w:cs="Times New Roman"/>
          <w:sz w:val="26"/>
          <w:szCs w:val="26"/>
        </w:rPr>
        <w:t>ы</w:t>
      </w:r>
      <w:r w:rsidRPr="00103FD1">
        <w:rPr>
          <w:rFonts w:ascii="Times New Roman" w:hAnsi="Times New Roman" w:cs="Times New Roman"/>
          <w:sz w:val="26"/>
          <w:szCs w:val="26"/>
        </w:rPr>
        <w:t>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магистральных коллекторов с предельно-</w:t>
      </w:r>
      <w:r w:rsidR="005543DB">
        <w:rPr>
          <w:rFonts w:ascii="Times New Roman" w:hAnsi="Times New Roman" w:cs="Times New Roman"/>
          <w:sz w:val="26"/>
          <w:szCs w:val="26"/>
        </w:rPr>
        <w:t>допустимой степенью износа – 7</w:t>
      </w:r>
      <w:r w:rsidRPr="00103FD1">
        <w:rPr>
          <w:rFonts w:ascii="Times New Roman" w:hAnsi="Times New Roman" w:cs="Times New Roman"/>
          <w:sz w:val="26"/>
          <w:szCs w:val="26"/>
        </w:rPr>
        <w:t>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– 5,0%;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объем</w:t>
      </w:r>
      <w:r w:rsidR="006F0412">
        <w:rPr>
          <w:rFonts w:ascii="Times New Roman" w:hAnsi="Times New Roman" w:cs="Times New Roman"/>
          <w:sz w:val="26"/>
          <w:szCs w:val="26"/>
        </w:rPr>
        <w:t xml:space="preserve"> ремонта инженерных сетей – 32 </w:t>
      </w:r>
      <w:r w:rsidR="009F59E9">
        <w:rPr>
          <w:rFonts w:ascii="Times New Roman" w:hAnsi="Times New Roman" w:cs="Times New Roman"/>
          <w:sz w:val="26"/>
          <w:szCs w:val="26"/>
        </w:rPr>
        <w:t>48</w:t>
      </w:r>
      <w:r w:rsidR="006F0412">
        <w:rPr>
          <w:rFonts w:ascii="Times New Roman" w:hAnsi="Times New Roman" w:cs="Times New Roman"/>
          <w:sz w:val="26"/>
          <w:szCs w:val="26"/>
        </w:rPr>
        <w:t>9</w:t>
      </w:r>
      <w:r w:rsidRPr="00103FD1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строений, требующих восстановления несущих способностей конструкций и оснований фундаментов – 44,0%;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– 0,2%;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- доля заселенных квартир в аварийном и ветхом жилищном фонде – 2,3%;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количество отрем</w:t>
      </w:r>
      <w:r w:rsidR="006F0412">
        <w:rPr>
          <w:rFonts w:ascii="Times New Roman" w:hAnsi="Times New Roman" w:cs="Times New Roman"/>
          <w:sz w:val="26"/>
          <w:szCs w:val="26"/>
        </w:rPr>
        <w:t>онтированных квартир – 1 229</w:t>
      </w:r>
      <w:r w:rsidRPr="00103FD1">
        <w:rPr>
          <w:rFonts w:ascii="Times New Roman" w:hAnsi="Times New Roman" w:cs="Times New Roman"/>
          <w:sz w:val="26"/>
          <w:szCs w:val="26"/>
        </w:rPr>
        <w:t xml:space="preserve"> квартир.</w:t>
      </w:r>
    </w:p>
    <w:sectPr w:rsidR="00103FD1" w:rsidRPr="0010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D1"/>
    <w:rsid w:val="00006035"/>
    <w:rsid w:val="00041614"/>
    <w:rsid w:val="00076294"/>
    <w:rsid w:val="000C032B"/>
    <w:rsid w:val="001005C5"/>
    <w:rsid w:val="00103FD1"/>
    <w:rsid w:val="0018030B"/>
    <w:rsid w:val="00285552"/>
    <w:rsid w:val="003143B7"/>
    <w:rsid w:val="00371022"/>
    <w:rsid w:val="0037303D"/>
    <w:rsid w:val="003B15FB"/>
    <w:rsid w:val="00414D43"/>
    <w:rsid w:val="004B3A94"/>
    <w:rsid w:val="004C6B63"/>
    <w:rsid w:val="004E0A09"/>
    <w:rsid w:val="00540019"/>
    <w:rsid w:val="005543DB"/>
    <w:rsid w:val="005D3240"/>
    <w:rsid w:val="005D624C"/>
    <w:rsid w:val="0060051B"/>
    <w:rsid w:val="00666C01"/>
    <w:rsid w:val="006744B4"/>
    <w:rsid w:val="006F0412"/>
    <w:rsid w:val="00792F46"/>
    <w:rsid w:val="007B3233"/>
    <w:rsid w:val="00992A1C"/>
    <w:rsid w:val="009F59E9"/>
    <w:rsid w:val="00A6659A"/>
    <w:rsid w:val="00A75ECE"/>
    <w:rsid w:val="00AC3550"/>
    <w:rsid w:val="00B30935"/>
    <w:rsid w:val="00BA4D80"/>
    <w:rsid w:val="00CC7AF4"/>
    <w:rsid w:val="00CD6192"/>
    <w:rsid w:val="00D02BFC"/>
    <w:rsid w:val="00D03BD2"/>
    <w:rsid w:val="00D64051"/>
    <w:rsid w:val="00D97B8F"/>
    <w:rsid w:val="00EE72E7"/>
    <w:rsid w:val="00F0026D"/>
    <w:rsid w:val="00F1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4EC14-65B9-4D5F-827D-AD9AFD58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"/>
    <w:basedOn w:val="a"/>
    <w:link w:val="a4"/>
    <w:qFormat/>
    <w:rsid w:val="00103FD1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3"/>
    <w:rsid w:val="00103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3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43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43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4491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Белова Капитолина Викторовна</cp:lastModifiedBy>
  <cp:revision>2</cp:revision>
  <cp:lastPrinted>2021-11-12T10:43:00Z</cp:lastPrinted>
  <dcterms:created xsi:type="dcterms:W3CDTF">2021-12-10T04:16:00Z</dcterms:created>
  <dcterms:modified xsi:type="dcterms:W3CDTF">2021-12-10T04:16:00Z</dcterms:modified>
</cp:coreProperties>
</file>