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7D" w:rsidRPr="00A7316A" w:rsidRDefault="00BE4D7D" w:rsidP="00BE4D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FC88CB" wp14:editId="1618C03F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3D7" w:rsidRPr="00A7316A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D7" w:rsidRPr="00A7316A" w:rsidRDefault="00724EC8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АДМИНИСТРАЦИЯ</w:t>
      </w:r>
      <w:r w:rsidR="00CA23D7" w:rsidRPr="00A7316A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DE412D" w:rsidRPr="00A7316A" w:rsidRDefault="00DE412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BE4D7D" w:rsidRPr="00A7316A" w:rsidRDefault="00BE4D7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D7D" w:rsidRPr="00A7316A" w:rsidRDefault="00CA23D7" w:rsidP="00BE4D7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31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E4D7D" w:rsidRPr="00A7316A" w:rsidRDefault="00BE4D7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 w:cs="Times New Roman"/>
          <w:color w:val="000000"/>
          <w:sz w:val="26"/>
          <w:szCs w:val="26"/>
        </w:rPr>
      </w:pPr>
    </w:p>
    <w:p w:rsidR="00D06663" w:rsidRPr="00A7316A" w:rsidRDefault="00E6756F" w:rsidP="00D06663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30.11.</w:t>
      </w:r>
      <w:r w:rsidR="00D06663" w:rsidRPr="00A7316A">
        <w:rPr>
          <w:rFonts w:ascii="Times New Roman" w:hAnsi="Times New Roman" w:cs="Times New Roman"/>
          <w:color w:val="000000"/>
          <w:sz w:val="26"/>
          <w:szCs w:val="26"/>
        </w:rPr>
        <w:t>202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г. Норильск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№ 553</w:t>
      </w:r>
    </w:p>
    <w:p w:rsidR="00D06663" w:rsidRPr="00A7316A" w:rsidRDefault="00D06663" w:rsidP="00D06663">
      <w:pPr>
        <w:jc w:val="both"/>
        <w:rPr>
          <w:bCs/>
          <w:iCs/>
          <w:sz w:val="26"/>
          <w:szCs w:val="26"/>
        </w:rPr>
      </w:pPr>
    </w:p>
    <w:p w:rsidR="00073B65" w:rsidRPr="00A7316A" w:rsidRDefault="00073B65" w:rsidP="00073B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 08.06.2011 № 293</w:t>
      </w:r>
    </w:p>
    <w:p w:rsidR="00937E7A" w:rsidRPr="00A7316A" w:rsidRDefault="00937E7A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187F" w:rsidRPr="00A7316A" w:rsidRDefault="00B7187F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66EE" w:rsidRPr="00A7316A" w:rsidRDefault="00073B65" w:rsidP="00AB1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В целях уточнения видов особо ценного движимого имущества муниципальных бюджетных учреждений, подведомственных Управлению по делам культуры и искусства Администрации города Норильска</w:t>
      </w:r>
      <w:r w:rsidR="00042088" w:rsidRPr="00A7316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D516D" w:rsidRPr="00A7316A" w:rsidRDefault="002D66EE" w:rsidP="002D6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ПОСТАНОВЛЯЮ</w:t>
      </w:r>
      <w:r w:rsidR="005D516D" w:rsidRPr="00A7316A">
        <w:rPr>
          <w:rFonts w:ascii="Times New Roman" w:hAnsi="Times New Roman" w:cs="Times New Roman"/>
          <w:sz w:val="26"/>
          <w:szCs w:val="26"/>
        </w:rPr>
        <w:t>:</w:t>
      </w:r>
    </w:p>
    <w:p w:rsidR="002802CF" w:rsidRPr="00A7316A" w:rsidRDefault="002802CF" w:rsidP="005D51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32658" w:rsidRPr="00A7316A" w:rsidRDefault="005D516D" w:rsidP="00232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 xml:space="preserve">1. </w:t>
      </w:r>
      <w:r w:rsidR="00232658" w:rsidRPr="00A7316A">
        <w:rPr>
          <w:rFonts w:ascii="Times New Roman" w:hAnsi="Times New Roman" w:cs="Times New Roman"/>
          <w:sz w:val="26"/>
          <w:szCs w:val="26"/>
        </w:rPr>
        <w:t>Внести в постановление Администрации г</w:t>
      </w:r>
      <w:r w:rsidR="001F1797" w:rsidRPr="00A7316A">
        <w:rPr>
          <w:rFonts w:ascii="Times New Roman" w:hAnsi="Times New Roman" w:cs="Times New Roman"/>
          <w:sz w:val="26"/>
          <w:szCs w:val="26"/>
        </w:rPr>
        <w:t>орода</w:t>
      </w:r>
      <w:r w:rsidR="00232658" w:rsidRPr="00A7316A">
        <w:rPr>
          <w:rFonts w:ascii="Times New Roman" w:hAnsi="Times New Roman" w:cs="Times New Roman"/>
          <w:sz w:val="26"/>
          <w:szCs w:val="26"/>
        </w:rPr>
        <w:t xml:space="preserve"> Норильска от 08.06.2011 </w:t>
      </w:r>
      <w:r w:rsidR="001F1797" w:rsidRPr="00A7316A">
        <w:rPr>
          <w:rFonts w:ascii="Times New Roman" w:hAnsi="Times New Roman" w:cs="Times New Roman"/>
          <w:sz w:val="26"/>
          <w:szCs w:val="26"/>
        </w:rPr>
        <w:t xml:space="preserve">        </w:t>
      </w:r>
      <w:r w:rsidR="00232658" w:rsidRPr="00A7316A">
        <w:rPr>
          <w:rFonts w:ascii="Times New Roman" w:hAnsi="Times New Roman" w:cs="Times New Roman"/>
          <w:sz w:val="26"/>
          <w:szCs w:val="26"/>
        </w:rPr>
        <w:t>№ 293 «Об определении видов особо ценного движимого имущества муниципальных бюджетных учреждений, подведомственных Управлению по делам культуры и искусства Администрации города Норильска» (далее - Постановление) следующие изменения:</w:t>
      </w:r>
    </w:p>
    <w:p w:rsidR="006B22FA" w:rsidRPr="00A7316A" w:rsidRDefault="00232658" w:rsidP="006B2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 xml:space="preserve">1.1. </w:t>
      </w:r>
      <w:r w:rsidR="006B22FA" w:rsidRPr="00A7316A">
        <w:rPr>
          <w:rFonts w:ascii="Times New Roman" w:hAnsi="Times New Roman" w:cs="Times New Roman"/>
          <w:sz w:val="26"/>
          <w:szCs w:val="26"/>
        </w:rPr>
        <w:t xml:space="preserve">В </w:t>
      </w:r>
      <w:hyperlink r:id="rId6" w:history="1">
        <w:r w:rsidR="006B22FA" w:rsidRPr="00A7316A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</w:hyperlink>
      <w:r w:rsidR="006B22FA" w:rsidRPr="00A7316A">
        <w:rPr>
          <w:rFonts w:ascii="Times New Roman" w:hAnsi="Times New Roman" w:cs="Times New Roman"/>
          <w:sz w:val="26"/>
          <w:szCs w:val="26"/>
        </w:rPr>
        <w:t xml:space="preserve">2 Постановления слова «образовательных», </w:t>
      </w:r>
      <w:hyperlink r:id="rId7" w:history="1">
        <w:r w:rsidR="006B22FA" w:rsidRPr="00A7316A">
          <w:rPr>
            <w:rFonts w:ascii="Times New Roman" w:hAnsi="Times New Roman" w:cs="Times New Roman"/>
            <w:sz w:val="26"/>
            <w:szCs w:val="26"/>
          </w:rPr>
          <w:t>«детей</w:t>
        </w:r>
      </w:hyperlink>
      <w:r w:rsidR="006B22FA" w:rsidRPr="00A7316A">
        <w:rPr>
          <w:rFonts w:ascii="Times New Roman" w:hAnsi="Times New Roman" w:cs="Times New Roman"/>
          <w:sz w:val="26"/>
          <w:szCs w:val="26"/>
        </w:rPr>
        <w:t>» исключить.</w:t>
      </w:r>
    </w:p>
    <w:p w:rsidR="00232658" w:rsidRPr="00A7316A" w:rsidRDefault="00232658" w:rsidP="00232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 xml:space="preserve">2. Внести в </w:t>
      </w:r>
      <w:hyperlink r:id="rId8" w:history="1">
        <w:r w:rsidRPr="00A7316A">
          <w:rPr>
            <w:rFonts w:ascii="Times New Roman" w:hAnsi="Times New Roman" w:cs="Times New Roman"/>
            <w:sz w:val="26"/>
            <w:szCs w:val="26"/>
          </w:rPr>
          <w:t>приложение № 1</w:t>
        </w:r>
      </w:hyperlink>
      <w:r w:rsidRPr="00A7316A">
        <w:rPr>
          <w:rFonts w:ascii="Times New Roman" w:hAnsi="Times New Roman" w:cs="Times New Roman"/>
          <w:sz w:val="26"/>
          <w:szCs w:val="26"/>
        </w:rPr>
        <w:t xml:space="preserve"> «Виды особо ценного движимого имущества муниципальных бюджетных учреждений, осуществляющих деятельность музеев и охрану объектов культурного наследия, подведомственных </w:t>
      </w:r>
      <w:r w:rsidR="006B22FA" w:rsidRPr="00A7316A">
        <w:rPr>
          <w:rFonts w:ascii="Times New Roman" w:hAnsi="Times New Roman" w:cs="Times New Roman"/>
          <w:sz w:val="26"/>
          <w:szCs w:val="26"/>
        </w:rPr>
        <w:t>У</w:t>
      </w:r>
      <w:r w:rsidRPr="00A7316A">
        <w:rPr>
          <w:rFonts w:ascii="Times New Roman" w:hAnsi="Times New Roman" w:cs="Times New Roman"/>
          <w:sz w:val="26"/>
          <w:szCs w:val="26"/>
        </w:rPr>
        <w:t>правлению по делам культуры и искусства Администрации города Норильска» к Постановлению (далее – Приложение 1) следующие изменения:</w:t>
      </w:r>
    </w:p>
    <w:p w:rsidR="00232658" w:rsidRPr="00A7316A" w:rsidRDefault="00232658" w:rsidP="00232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 xml:space="preserve">2.1. </w:t>
      </w:r>
      <w:r w:rsidR="006B22FA" w:rsidRPr="00A7316A">
        <w:rPr>
          <w:rFonts w:ascii="Times New Roman" w:hAnsi="Times New Roman" w:cs="Times New Roman"/>
          <w:sz w:val="26"/>
          <w:szCs w:val="26"/>
        </w:rPr>
        <w:t>В пунктах 1, 2 Приложения 1 слова «100 (сто тысяч)» заменить словами «200 (двести тысяч</w:t>
      </w:r>
      <w:r w:rsidR="001F1797" w:rsidRPr="00A7316A">
        <w:rPr>
          <w:rFonts w:ascii="Times New Roman" w:hAnsi="Times New Roman" w:cs="Times New Roman"/>
          <w:sz w:val="26"/>
          <w:szCs w:val="26"/>
        </w:rPr>
        <w:t>)</w:t>
      </w:r>
      <w:r w:rsidR="006B22FA" w:rsidRPr="00A7316A">
        <w:rPr>
          <w:rFonts w:ascii="Times New Roman" w:hAnsi="Times New Roman" w:cs="Times New Roman"/>
          <w:sz w:val="26"/>
          <w:szCs w:val="26"/>
        </w:rPr>
        <w:t>».</w:t>
      </w:r>
    </w:p>
    <w:p w:rsidR="00232658" w:rsidRPr="00A7316A" w:rsidRDefault="00232658" w:rsidP="006B2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 xml:space="preserve">3. Внести в </w:t>
      </w:r>
      <w:hyperlink r:id="rId9" w:history="1">
        <w:r w:rsidRPr="00A7316A">
          <w:rPr>
            <w:rFonts w:ascii="Times New Roman" w:hAnsi="Times New Roman" w:cs="Times New Roman"/>
            <w:sz w:val="26"/>
            <w:szCs w:val="26"/>
          </w:rPr>
          <w:t xml:space="preserve">приложение № </w:t>
        </w:r>
      </w:hyperlink>
      <w:r w:rsidRPr="00A7316A">
        <w:rPr>
          <w:rFonts w:ascii="Times New Roman" w:hAnsi="Times New Roman" w:cs="Times New Roman"/>
          <w:sz w:val="26"/>
          <w:szCs w:val="26"/>
        </w:rPr>
        <w:t xml:space="preserve">2 «Виды </w:t>
      </w:r>
      <w:r w:rsidR="006B22FA" w:rsidRPr="00A7316A">
        <w:rPr>
          <w:rFonts w:ascii="Times New Roman" w:hAnsi="Times New Roman" w:cs="Times New Roman"/>
          <w:sz w:val="26"/>
          <w:szCs w:val="26"/>
        </w:rPr>
        <w:t>особо ценного движимого имущества муниципальных бюджетных образовательных учреждений дополнительного образования детей, подведомственных Управлению по делам культуры и искусства Администрации города Норильска</w:t>
      </w:r>
      <w:r w:rsidRPr="00A7316A">
        <w:rPr>
          <w:rFonts w:ascii="Times New Roman" w:hAnsi="Times New Roman" w:cs="Times New Roman"/>
          <w:sz w:val="26"/>
          <w:szCs w:val="26"/>
        </w:rPr>
        <w:t>» к Постановлению (далее – Приложение 2) следующие изменения:</w:t>
      </w:r>
    </w:p>
    <w:p w:rsidR="004E105D" w:rsidRPr="00A7316A" w:rsidRDefault="00232658" w:rsidP="004E1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 xml:space="preserve">3.1. </w:t>
      </w:r>
      <w:r w:rsidR="004E105D" w:rsidRPr="00A7316A">
        <w:rPr>
          <w:rFonts w:ascii="Times New Roman" w:hAnsi="Times New Roman" w:cs="Times New Roman"/>
          <w:sz w:val="26"/>
          <w:szCs w:val="26"/>
        </w:rPr>
        <w:t xml:space="preserve">В </w:t>
      </w:r>
      <w:hyperlink r:id="rId10" w:history="1">
        <w:r w:rsidR="004E105D" w:rsidRPr="00A7316A">
          <w:rPr>
            <w:rFonts w:ascii="Times New Roman" w:hAnsi="Times New Roman" w:cs="Times New Roman"/>
            <w:sz w:val="26"/>
            <w:szCs w:val="26"/>
          </w:rPr>
          <w:t>наименовании</w:t>
        </w:r>
      </w:hyperlink>
      <w:r w:rsidR="004E105D" w:rsidRPr="00A7316A">
        <w:rPr>
          <w:rFonts w:ascii="Times New Roman" w:hAnsi="Times New Roman" w:cs="Times New Roman"/>
          <w:sz w:val="26"/>
          <w:szCs w:val="26"/>
        </w:rPr>
        <w:t xml:space="preserve"> Приложения 2 слова «образовательных», </w:t>
      </w:r>
      <w:hyperlink r:id="rId11" w:history="1">
        <w:r w:rsidR="004E105D" w:rsidRPr="00A7316A">
          <w:rPr>
            <w:rFonts w:ascii="Times New Roman" w:hAnsi="Times New Roman" w:cs="Times New Roman"/>
            <w:sz w:val="26"/>
            <w:szCs w:val="26"/>
          </w:rPr>
          <w:t>«детей</w:t>
        </w:r>
      </w:hyperlink>
      <w:r w:rsidR="004E105D" w:rsidRPr="00A7316A">
        <w:rPr>
          <w:rFonts w:ascii="Times New Roman" w:hAnsi="Times New Roman" w:cs="Times New Roman"/>
          <w:sz w:val="26"/>
          <w:szCs w:val="26"/>
        </w:rPr>
        <w:t>» исключить;</w:t>
      </w:r>
    </w:p>
    <w:p w:rsidR="004E105D" w:rsidRPr="00A7316A" w:rsidRDefault="004E105D" w:rsidP="004E1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3.2. В пунктах 1, 2 Приложения 2 слова «100 (сто тысяч)» заменить словами «200 (двести тысяч</w:t>
      </w:r>
      <w:r w:rsidR="001F1797" w:rsidRPr="00A7316A">
        <w:rPr>
          <w:rFonts w:ascii="Times New Roman" w:hAnsi="Times New Roman" w:cs="Times New Roman"/>
          <w:sz w:val="26"/>
          <w:szCs w:val="26"/>
        </w:rPr>
        <w:t>)</w:t>
      </w:r>
      <w:r w:rsidRPr="00A7316A">
        <w:rPr>
          <w:rFonts w:ascii="Times New Roman" w:hAnsi="Times New Roman" w:cs="Times New Roman"/>
          <w:sz w:val="26"/>
          <w:szCs w:val="26"/>
        </w:rPr>
        <w:t>».</w:t>
      </w:r>
    </w:p>
    <w:p w:rsidR="00232658" w:rsidRPr="00A7316A" w:rsidRDefault="00232658" w:rsidP="006B2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 xml:space="preserve">4. Внести в </w:t>
      </w:r>
      <w:hyperlink r:id="rId12" w:history="1">
        <w:r w:rsidRPr="00A7316A">
          <w:rPr>
            <w:rFonts w:ascii="Times New Roman" w:hAnsi="Times New Roman" w:cs="Times New Roman"/>
            <w:sz w:val="26"/>
            <w:szCs w:val="26"/>
          </w:rPr>
          <w:t xml:space="preserve">приложение № </w:t>
        </w:r>
      </w:hyperlink>
      <w:r w:rsidRPr="00A7316A">
        <w:rPr>
          <w:rFonts w:ascii="Times New Roman" w:hAnsi="Times New Roman" w:cs="Times New Roman"/>
          <w:sz w:val="26"/>
          <w:szCs w:val="26"/>
        </w:rPr>
        <w:t xml:space="preserve">3 «Виды </w:t>
      </w:r>
      <w:r w:rsidR="006B22FA" w:rsidRPr="00A7316A">
        <w:rPr>
          <w:rFonts w:ascii="Times New Roman" w:hAnsi="Times New Roman" w:cs="Times New Roman"/>
          <w:sz w:val="26"/>
          <w:szCs w:val="26"/>
        </w:rPr>
        <w:t>особо ценного движимого имущества муниципальных бюджетных учреждений, осуществляющих деятельность в сфере библиотечного дела, подведомственных Управлению по делам культуры и искусства Администрации города Норильска</w:t>
      </w:r>
      <w:r w:rsidRPr="00A7316A">
        <w:rPr>
          <w:rFonts w:ascii="Times New Roman" w:hAnsi="Times New Roman" w:cs="Times New Roman"/>
          <w:sz w:val="26"/>
          <w:szCs w:val="26"/>
        </w:rPr>
        <w:t>» к Постановлению (далее – Приложение 3) следующие изменения:</w:t>
      </w:r>
    </w:p>
    <w:p w:rsidR="004E105D" w:rsidRPr="00A7316A" w:rsidRDefault="00232658" w:rsidP="004E10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lastRenderedPageBreak/>
        <w:t>4.1.</w:t>
      </w:r>
      <w:r w:rsidR="004E105D" w:rsidRPr="00A7316A">
        <w:rPr>
          <w:rFonts w:ascii="Times New Roman" w:hAnsi="Times New Roman" w:cs="Times New Roman"/>
          <w:sz w:val="26"/>
          <w:szCs w:val="26"/>
        </w:rPr>
        <w:t xml:space="preserve"> В пунктах 1, 2 Приложения 3 слова «100 (сто тысяч)» заменить словами «200 (двести тысяч</w:t>
      </w:r>
      <w:r w:rsidR="001F1797" w:rsidRPr="00A7316A">
        <w:rPr>
          <w:rFonts w:ascii="Times New Roman" w:hAnsi="Times New Roman" w:cs="Times New Roman"/>
          <w:sz w:val="26"/>
          <w:szCs w:val="26"/>
        </w:rPr>
        <w:t>)</w:t>
      </w:r>
      <w:r w:rsidR="004E105D" w:rsidRPr="00A7316A">
        <w:rPr>
          <w:rFonts w:ascii="Times New Roman" w:hAnsi="Times New Roman" w:cs="Times New Roman"/>
          <w:sz w:val="26"/>
          <w:szCs w:val="26"/>
        </w:rPr>
        <w:t>».</w:t>
      </w:r>
    </w:p>
    <w:p w:rsidR="00232658" w:rsidRPr="00A7316A" w:rsidRDefault="00232658" w:rsidP="006B22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 xml:space="preserve">5. Внести в </w:t>
      </w:r>
      <w:hyperlink r:id="rId13" w:history="1">
        <w:r w:rsidRPr="00A7316A">
          <w:rPr>
            <w:rFonts w:ascii="Times New Roman" w:hAnsi="Times New Roman" w:cs="Times New Roman"/>
            <w:sz w:val="26"/>
            <w:szCs w:val="26"/>
          </w:rPr>
          <w:t xml:space="preserve">приложение № </w:t>
        </w:r>
      </w:hyperlink>
      <w:r w:rsidRPr="00A7316A">
        <w:rPr>
          <w:rFonts w:ascii="Times New Roman" w:hAnsi="Times New Roman" w:cs="Times New Roman"/>
          <w:sz w:val="26"/>
          <w:szCs w:val="26"/>
        </w:rPr>
        <w:t>4 «</w:t>
      </w:r>
      <w:r w:rsidR="00E55F3D" w:rsidRPr="00A7316A">
        <w:rPr>
          <w:rFonts w:ascii="Times New Roman" w:hAnsi="Times New Roman" w:cs="Times New Roman"/>
          <w:sz w:val="26"/>
          <w:szCs w:val="26"/>
        </w:rPr>
        <w:t xml:space="preserve">Виды </w:t>
      </w:r>
      <w:r w:rsidR="006B22FA" w:rsidRPr="00A7316A">
        <w:rPr>
          <w:rFonts w:ascii="Times New Roman" w:hAnsi="Times New Roman" w:cs="Times New Roman"/>
          <w:sz w:val="26"/>
          <w:szCs w:val="26"/>
        </w:rPr>
        <w:t>особо ценного движимого имущества муниципальных бюджетных учреждений культуры, осуществляющих культурно-досуговую деятельность и демонстрацию аудиовизуальных произведений, подведомственных Управлению по делам культуры и искусства Администрации города Норильска</w:t>
      </w:r>
      <w:r w:rsidRPr="00A7316A">
        <w:rPr>
          <w:rFonts w:ascii="Times New Roman" w:hAnsi="Times New Roman" w:cs="Times New Roman"/>
          <w:sz w:val="26"/>
          <w:szCs w:val="26"/>
        </w:rPr>
        <w:t>» к Постановлению (далее – Приложение 4) следующие изменения:</w:t>
      </w:r>
    </w:p>
    <w:p w:rsidR="00232658" w:rsidRPr="00A7316A" w:rsidRDefault="00232658" w:rsidP="00232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5.1.</w:t>
      </w:r>
      <w:r w:rsidR="004E105D" w:rsidRPr="00A7316A">
        <w:rPr>
          <w:rFonts w:ascii="Times New Roman" w:hAnsi="Times New Roman" w:cs="Times New Roman"/>
          <w:sz w:val="26"/>
          <w:szCs w:val="26"/>
        </w:rPr>
        <w:t xml:space="preserve"> В пунктах 1, 2 Приложения 4 слова «100 (сто тысяч)» заменить словами «200 (двести тысяч</w:t>
      </w:r>
      <w:r w:rsidR="001F1797" w:rsidRPr="00A7316A">
        <w:rPr>
          <w:rFonts w:ascii="Times New Roman" w:hAnsi="Times New Roman" w:cs="Times New Roman"/>
          <w:sz w:val="26"/>
          <w:szCs w:val="26"/>
        </w:rPr>
        <w:t>)</w:t>
      </w:r>
      <w:r w:rsidR="004E105D" w:rsidRPr="00A7316A">
        <w:rPr>
          <w:rFonts w:ascii="Times New Roman" w:hAnsi="Times New Roman" w:cs="Times New Roman"/>
          <w:sz w:val="26"/>
          <w:szCs w:val="26"/>
        </w:rPr>
        <w:t>».</w:t>
      </w:r>
    </w:p>
    <w:p w:rsidR="00ED2BAD" w:rsidRPr="00A7316A" w:rsidRDefault="004E105D" w:rsidP="00ED2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6</w:t>
      </w:r>
      <w:r w:rsidR="00ED2BAD" w:rsidRPr="00A7316A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2BAD" w:rsidRPr="00A7316A" w:rsidRDefault="00ED2BAD" w:rsidP="00983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105D" w:rsidRPr="00A7316A" w:rsidRDefault="004E105D" w:rsidP="00983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516D" w:rsidRPr="00A7316A" w:rsidRDefault="005D516D" w:rsidP="009C07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17A7" w:rsidRPr="00A7316A" w:rsidRDefault="0099219E" w:rsidP="009C07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7316A">
        <w:rPr>
          <w:rFonts w:ascii="Times New Roman" w:hAnsi="Times New Roman"/>
          <w:sz w:val="26"/>
          <w:szCs w:val="26"/>
        </w:rPr>
        <w:t>Глава</w:t>
      </w:r>
      <w:r w:rsidR="006D5354" w:rsidRPr="00A7316A">
        <w:rPr>
          <w:rFonts w:ascii="Times New Roman" w:hAnsi="Times New Roman"/>
          <w:sz w:val="26"/>
          <w:szCs w:val="26"/>
        </w:rPr>
        <w:t xml:space="preserve"> города Норильска</w:t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  <w:t xml:space="preserve">   </w:t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6D5354" w:rsidRPr="00A7316A">
        <w:rPr>
          <w:rFonts w:ascii="Times New Roman" w:hAnsi="Times New Roman"/>
          <w:sz w:val="26"/>
          <w:szCs w:val="26"/>
        </w:rPr>
        <w:tab/>
      </w:r>
      <w:r w:rsidR="00B37F1D" w:rsidRPr="00A7316A">
        <w:rPr>
          <w:rFonts w:ascii="Times New Roman" w:hAnsi="Times New Roman"/>
          <w:sz w:val="26"/>
          <w:szCs w:val="26"/>
        </w:rPr>
        <w:tab/>
      </w:r>
      <w:r w:rsidR="00D90DD8" w:rsidRPr="00A7316A">
        <w:rPr>
          <w:rFonts w:ascii="Times New Roman" w:hAnsi="Times New Roman"/>
          <w:sz w:val="26"/>
          <w:szCs w:val="26"/>
        </w:rPr>
        <w:t xml:space="preserve">      </w:t>
      </w:r>
      <w:r w:rsidR="007A0BDF" w:rsidRPr="00A7316A">
        <w:rPr>
          <w:rFonts w:ascii="Times New Roman" w:hAnsi="Times New Roman"/>
          <w:sz w:val="26"/>
          <w:szCs w:val="26"/>
        </w:rPr>
        <w:t>Д.В. Карасев</w:t>
      </w:r>
    </w:p>
    <w:p w:rsidR="00C27DB4" w:rsidRPr="00A7316A" w:rsidRDefault="00C27DB4" w:rsidP="009C07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838BE" w:rsidRPr="00A7316A" w:rsidRDefault="006838BE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5D4C" w:rsidRPr="00A7316A" w:rsidRDefault="009D5D4C" w:rsidP="00937E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D06663" w:rsidRPr="00A7316A" w:rsidRDefault="00D06663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D06663" w:rsidRPr="00A7316A" w:rsidRDefault="00D06663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D06663" w:rsidRPr="00A7316A" w:rsidRDefault="00D06663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D06663" w:rsidRPr="00A7316A" w:rsidRDefault="00D06663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D06663" w:rsidRPr="00A7316A" w:rsidRDefault="00D06663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D06663" w:rsidRPr="00A7316A" w:rsidRDefault="00D06663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E105D" w:rsidRPr="00A7316A" w:rsidRDefault="004E105D" w:rsidP="00E82A80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bookmarkStart w:id="0" w:name="_GoBack"/>
      <w:bookmarkEnd w:id="0"/>
    </w:p>
    <w:sectPr w:rsidR="004E105D" w:rsidRPr="00A7316A" w:rsidSect="00734EAB">
      <w:pgSz w:w="11906" w:h="16838" w:code="9"/>
      <w:pgMar w:top="1021" w:right="567" w:bottom="102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11F2E"/>
    <w:rsid w:val="000134A5"/>
    <w:rsid w:val="0002144A"/>
    <w:rsid w:val="00022248"/>
    <w:rsid w:val="00027CD7"/>
    <w:rsid w:val="00033C07"/>
    <w:rsid w:val="00042088"/>
    <w:rsid w:val="000477DB"/>
    <w:rsid w:val="00054EFC"/>
    <w:rsid w:val="00067791"/>
    <w:rsid w:val="00070B5A"/>
    <w:rsid w:val="0007292B"/>
    <w:rsid w:val="00073B65"/>
    <w:rsid w:val="00075F40"/>
    <w:rsid w:val="0008096B"/>
    <w:rsid w:val="0009795C"/>
    <w:rsid w:val="000A2129"/>
    <w:rsid w:val="000A2D07"/>
    <w:rsid w:val="000B1CE4"/>
    <w:rsid w:val="000D4807"/>
    <w:rsid w:val="000E0B8D"/>
    <w:rsid w:val="000E3544"/>
    <w:rsid w:val="00104B49"/>
    <w:rsid w:val="00136BAF"/>
    <w:rsid w:val="00141384"/>
    <w:rsid w:val="00145598"/>
    <w:rsid w:val="0014612E"/>
    <w:rsid w:val="00152506"/>
    <w:rsid w:val="00152CCA"/>
    <w:rsid w:val="00153286"/>
    <w:rsid w:val="0015706F"/>
    <w:rsid w:val="0015736F"/>
    <w:rsid w:val="00187DD8"/>
    <w:rsid w:val="001A1075"/>
    <w:rsid w:val="001A1B4D"/>
    <w:rsid w:val="001A1F48"/>
    <w:rsid w:val="001D135C"/>
    <w:rsid w:val="001D48E1"/>
    <w:rsid w:val="001D7B6A"/>
    <w:rsid w:val="001E1008"/>
    <w:rsid w:val="001E41F6"/>
    <w:rsid w:val="001E45F1"/>
    <w:rsid w:val="001F1797"/>
    <w:rsid w:val="001F7D3E"/>
    <w:rsid w:val="00210CB9"/>
    <w:rsid w:val="00211071"/>
    <w:rsid w:val="00211AE6"/>
    <w:rsid w:val="00215224"/>
    <w:rsid w:val="002224A9"/>
    <w:rsid w:val="00232658"/>
    <w:rsid w:val="00234063"/>
    <w:rsid w:val="0024283C"/>
    <w:rsid w:val="00243634"/>
    <w:rsid w:val="00243CF5"/>
    <w:rsid w:val="0024704A"/>
    <w:rsid w:val="00261E8B"/>
    <w:rsid w:val="002628EF"/>
    <w:rsid w:val="002802CF"/>
    <w:rsid w:val="002A2D8D"/>
    <w:rsid w:val="002A5C5F"/>
    <w:rsid w:val="002B4F78"/>
    <w:rsid w:val="002C3138"/>
    <w:rsid w:val="002C6E05"/>
    <w:rsid w:val="002D66EE"/>
    <w:rsid w:val="002E2307"/>
    <w:rsid w:val="002F200D"/>
    <w:rsid w:val="00303A20"/>
    <w:rsid w:val="00304D92"/>
    <w:rsid w:val="0030681F"/>
    <w:rsid w:val="003232CF"/>
    <w:rsid w:val="0032622E"/>
    <w:rsid w:val="003330E7"/>
    <w:rsid w:val="003414C8"/>
    <w:rsid w:val="003456F1"/>
    <w:rsid w:val="00361BAD"/>
    <w:rsid w:val="00384711"/>
    <w:rsid w:val="003B3602"/>
    <w:rsid w:val="003B75F9"/>
    <w:rsid w:val="003D19ED"/>
    <w:rsid w:val="003E4499"/>
    <w:rsid w:val="003E73C5"/>
    <w:rsid w:val="003F0167"/>
    <w:rsid w:val="0040381C"/>
    <w:rsid w:val="00417E21"/>
    <w:rsid w:val="00423EAB"/>
    <w:rsid w:val="0042596E"/>
    <w:rsid w:val="00431543"/>
    <w:rsid w:val="00433251"/>
    <w:rsid w:val="004371A5"/>
    <w:rsid w:val="0044171A"/>
    <w:rsid w:val="00464C16"/>
    <w:rsid w:val="00466236"/>
    <w:rsid w:val="00466F8A"/>
    <w:rsid w:val="004704C7"/>
    <w:rsid w:val="00472882"/>
    <w:rsid w:val="00477AB8"/>
    <w:rsid w:val="0048371A"/>
    <w:rsid w:val="00491459"/>
    <w:rsid w:val="004965C0"/>
    <w:rsid w:val="004A2874"/>
    <w:rsid w:val="004A7AB4"/>
    <w:rsid w:val="004A7CB1"/>
    <w:rsid w:val="004C33D3"/>
    <w:rsid w:val="004D4CC6"/>
    <w:rsid w:val="004E105D"/>
    <w:rsid w:val="004E4646"/>
    <w:rsid w:val="004F5D58"/>
    <w:rsid w:val="004F6044"/>
    <w:rsid w:val="0052128B"/>
    <w:rsid w:val="00530766"/>
    <w:rsid w:val="0055165C"/>
    <w:rsid w:val="0055604C"/>
    <w:rsid w:val="00556B71"/>
    <w:rsid w:val="00560802"/>
    <w:rsid w:val="00563FAC"/>
    <w:rsid w:val="005811C9"/>
    <w:rsid w:val="00596FE6"/>
    <w:rsid w:val="005B4069"/>
    <w:rsid w:val="005B70B3"/>
    <w:rsid w:val="005B7DDA"/>
    <w:rsid w:val="005D03F0"/>
    <w:rsid w:val="005D0E3E"/>
    <w:rsid w:val="005D46EE"/>
    <w:rsid w:val="005D516D"/>
    <w:rsid w:val="005E10D3"/>
    <w:rsid w:val="005E5EDC"/>
    <w:rsid w:val="00610D34"/>
    <w:rsid w:val="00621A8D"/>
    <w:rsid w:val="00626BB6"/>
    <w:rsid w:val="0063709D"/>
    <w:rsid w:val="006617AA"/>
    <w:rsid w:val="00667682"/>
    <w:rsid w:val="006838BE"/>
    <w:rsid w:val="0068596E"/>
    <w:rsid w:val="00690C7C"/>
    <w:rsid w:val="0069688B"/>
    <w:rsid w:val="006A00D5"/>
    <w:rsid w:val="006A6E4A"/>
    <w:rsid w:val="006A78FB"/>
    <w:rsid w:val="006B22FA"/>
    <w:rsid w:val="006C367A"/>
    <w:rsid w:val="006D5354"/>
    <w:rsid w:val="006D700F"/>
    <w:rsid w:val="006E2D17"/>
    <w:rsid w:val="006E7684"/>
    <w:rsid w:val="006F22C1"/>
    <w:rsid w:val="00716865"/>
    <w:rsid w:val="00724EC8"/>
    <w:rsid w:val="00734EAB"/>
    <w:rsid w:val="00744CA2"/>
    <w:rsid w:val="0075078F"/>
    <w:rsid w:val="007572CD"/>
    <w:rsid w:val="00773938"/>
    <w:rsid w:val="007774B4"/>
    <w:rsid w:val="00780066"/>
    <w:rsid w:val="00784544"/>
    <w:rsid w:val="00792E59"/>
    <w:rsid w:val="0079310E"/>
    <w:rsid w:val="00795708"/>
    <w:rsid w:val="007A0BDF"/>
    <w:rsid w:val="007A17A7"/>
    <w:rsid w:val="007A453B"/>
    <w:rsid w:val="007A766E"/>
    <w:rsid w:val="007B2503"/>
    <w:rsid w:val="007B4ED6"/>
    <w:rsid w:val="007D0483"/>
    <w:rsid w:val="007D223D"/>
    <w:rsid w:val="007D321E"/>
    <w:rsid w:val="007D4D62"/>
    <w:rsid w:val="007E38EE"/>
    <w:rsid w:val="007E7449"/>
    <w:rsid w:val="008055D7"/>
    <w:rsid w:val="008153B8"/>
    <w:rsid w:val="0081634B"/>
    <w:rsid w:val="00825171"/>
    <w:rsid w:val="0083542B"/>
    <w:rsid w:val="00847D8E"/>
    <w:rsid w:val="008A3599"/>
    <w:rsid w:val="008A487C"/>
    <w:rsid w:val="008D6884"/>
    <w:rsid w:val="00903218"/>
    <w:rsid w:val="00920FC5"/>
    <w:rsid w:val="00934EE5"/>
    <w:rsid w:val="00937E7A"/>
    <w:rsid w:val="009422BB"/>
    <w:rsid w:val="00943133"/>
    <w:rsid w:val="0094690B"/>
    <w:rsid w:val="00963BE8"/>
    <w:rsid w:val="009833E0"/>
    <w:rsid w:val="00985917"/>
    <w:rsid w:val="0099219E"/>
    <w:rsid w:val="009A0DA0"/>
    <w:rsid w:val="009A2FFD"/>
    <w:rsid w:val="009C0755"/>
    <w:rsid w:val="009C65CD"/>
    <w:rsid w:val="009D08E8"/>
    <w:rsid w:val="009D5D4C"/>
    <w:rsid w:val="009D64C2"/>
    <w:rsid w:val="009D7801"/>
    <w:rsid w:val="009D7F7E"/>
    <w:rsid w:val="009E3EBB"/>
    <w:rsid w:val="009E6C10"/>
    <w:rsid w:val="009F4FE4"/>
    <w:rsid w:val="00A056BB"/>
    <w:rsid w:val="00A24D7B"/>
    <w:rsid w:val="00A63DDD"/>
    <w:rsid w:val="00A65A8E"/>
    <w:rsid w:val="00A67AD7"/>
    <w:rsid w:val="00A7316A"/>
    <w:rsid w:val="00A7382A"/>
    <w:rsid w:val="00A80BDA"/>
    <w:rsid w:val="00A86867"/>
    <w:rsid w:val="00AB114E"/>
    <w:rsid w:val="00AB1F4B"/>
    <w:rsid w:val="00AD1061"/>
    <w:rsid w:val="00AE749D"/>
    <w:rsid w:val="00AF4C91"/>
    <w:rsid w:val="00AF4FFC"/>
    <w:rsid w:val="00B04B14"/>
    <w:rsid w:val="00B171EA"/>
    <w:rsid w:val="00B35DD6"/>
    <w:rsid w:val="00B37F1D"/>
    <w:rsid w:val="00B42E35"/>
    <w:rsid w:val="00B467E5"/>
    <w:rsid w:val="00B53F63"/>
    <w:rsid w:val="00B6372D"/>
    <w:rsid w:val="00B637E6"/>
    <w:rsid w:val="00B66736"/>
    <w:rsid w:val="00B7187F"/>
    <w:rsid w:val="00B728B2"/>
    <w:rsid w:val="00B800BD"/>
    <w:rsid w:val="00B81313"/>
    <w:rsid w:val="00B854F6"/>
    <w:rsid w:val="00BB1A24"/>
    <w:rsid w:val="00BD27D6"/>
    <w:rsid w:val="00BD3EE2"/>
    <w:rsid w:val="00BE4D7D"/>
    <w:rsid w:val="00C21A4E"/>
    <w:rsid w:val="00C251C7"/>
    <w:rsid w:val="00C27DB4"/>
    <w:rsid w:val="00C621D0"/>
    <w:rsid w:val="00C84A46"/>
    <w:rsid w:val="00C86460"/>
    <w:rsid w:val="00C930A2"/>
    <w:rsid w:val="00C93B00"/>
    <w:rsid w:val="00CA23D7"/>
    <w:rsid w:val="00CA2C34"/>
    <w:rsid w:val="00CA35F8"/>
    <w:rsid w:val="00CB5327"/>
    <w:rsid w:val="00CC13E3"/>
    <w:rsid w:val="00CC26DE"/>
    <w:rsid w:val="00CD34AA"/>
    <w:rsid w:val="00CE0C8F"/>
    <w:rsid w:val="00CE2A79"/>
    <w:rsid w:val="00CE3B9B"/>
    <w:rsid w:val="00CF230B"/>
    <w:rsid w:val="00D06663"/>
    <w:rsid w:val="00D11ECD"/>
    <w:rsid w:val="00D20AE9"/>
    <w:rsid w:val="00D353AF"/>
    <w:rsid w:val="00D56DA5"/>
    <w:rsid w:val="00D61EEF"/>
    <w:rsid w:val="00D66447"/>
    <w:rsid w:val="00D7338C"/>
    <w:rsid w:val="00D8089F"/>
    <w:rsid w:val="00D90246"/>
    <w:rsid w:val="00D90DD8"/>
    <w:rsid w:val="00DA09AC"/>
    <w:rsid w:val="00DB672D"/>
    <w:rsid w:val="00DB7E35"/>
    <w:rsid w:val="00DE412D"/>
    <w:rsid w:val="00DE747E"/>
    <w:rsid w:val="00DF54F4"/>
    <w:rsid w:val="00E02666"/>
    <w:rsid w:val="00E171C9"/>
    <w:rsid w:val="00E36E63"/>
    <w:rsid w:val="00E4001F"/>
    <w:rsid w:val="00E460D1"/>
    <w:rsid w:val="00E550FA"/>
    <w:rsid w:val="00E55F3D"/>
    <w:rsid w:val="00E56E85"/>
    <w:rsid w:val="00E6756F"/>
    <w:rsid w:val="00E823DE"/>
    <w:rsid w:val="00E82A80"/>
    <w:rsid w:val="00EA25D7"/>
    <w:rsid w:val="00EC074A"/>
    <w:rsid w:val="00ED07B3"/>
    <w:rsid w:val="00ED0FF7"/>
    <w:rsid w:val="00ED2BAD"/>
    <w:rsid w:val="00ED40EC"/>
    <w:rsid w:val="00ED5D07"/>
    <w:rsid w:val="00EF0391"/>
    <w:rsid w:val="00F20601"/>
    <w:rsid w:val="00F21FD8"/>
    <w:rsid w:val="00F22333"/>
    <w:rsid w:val="00F3443A"/>
    <w:rsid w:val="00F41356"/>
    <w:rsid w:val="00F44E21"/>
    <w:rsid w:val="00F57E0B"/>
    <w:rsid w:val="00F71812"/>
    <w:rsid w:val="00F76EEF"/>
    <w:rsid w:val="00F80631"/>
    <w:rsid w:val="00F8265B"/>
    <w:rsid w:val="00F9618C"/>
    <w:rsid w:val="00FA774E"/>
    <w:rsid w:val="00FB1238"/>
    <w:rsid w:val="00FB2010"/>
    <w:rsid w:val="00FB3163"/>
    <w:rsid w:val="00FB4AE5"/>
    <w:rsid w:val="00FB78B0"/>
    <w:rsid w:val="00FC2800"/>
    <w:rsid w:val="00FC7274"/>
    <w:rsid w:val="00FD4F7C"/>
    <w:rsid w:val="00FD7E40"/>
    <w:rsid w:val="00FE24AC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Hyperlink"/>
    <w:uiPriority w:val="99"/>
    <w:rsid w:val="000E35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C71AC2E987015415483D7155587300DAD7438A2715B555B1D79B7F9AC6F3750E7281CE123E113107689FCCED94766E185F2AE447A51FF58CCF3BDFA7kDE" TargetMode="External"/><Relationship Id="rId13" Type="http://schemas.openxmlformats.org/officeDocument/2006/relationships/hyperlink" Target="consultantplus://offline/ref=4DC71AC2E987015415483D7155587300DAD7438A2715B555B1D79B7F9AC6F3750E7281CE123E113107689FCCED94766E185F2AE447A51FF58CCF3BDFA7kD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1377812EF56B6544331D12AC602FD1419EB53956EB5C1C32BD1D6B059EC23C1C9231CE983554F27ABD1B24D66349C558AFDC4B5132D9C86196E525wAx3E" TargetMode="External"/><Relationship Id="rId12" Type="http://schemas.openxmlformats.org/officeDocument/2006/relationships/hyperlink" Target="consultantplus://offline/ref=4DC71AC2E987015415483D7155587300DAD7438A2715B555B1D79B7F9AC6F3750E7281CE123E113107689FCCED94766E185F2AE447A51FF58CCF3BDFA7k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1377812EF56B6544331D12AC602FD1419EB53956EB5C1C32BD1D6B059EC23C1C9231CE983554F27ABD1B24D66349C558AFDC4B5132D9C86196E525wAx3E" TargetMode="External"/><Relationship Id="rId11" Type="http://schemas.openxmlformats.org/officeDocument/2006/relationships/hyperlink" Target="consultantplus://offline/ref=551377812EF56B6544331D12AC602FD1419EB53956EB5C1C32BD1D6B059EC23C1C9231CE983554F27ABD1B24D66349C558AFDC4B5132D9C86196E525wAx3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0E4548C47F1A5325A0221F67939391810BC0FABC3983173D22766D1C452FAC85993D2BA9D7CA9796D1EC6E312D249E9635D0CF27D0D774130ABF323i3J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C71AC2E987015415483D7155587300DAD7438A2715B555B1D79B7F9AC6F3750E7281CE123E113107689FCCED94766E185F2AE447A51FF58CCF3BDFA7k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8</cp:revision>
  <cp:lastPrinted>2023-10-16T07:19:00Z</cp:lastPrinted>
  <dcterms:created xsi:type="dcterms:W3CDTF">2023-11-13T04:18:00Z</dcterms:created>
  <dcterms:modified xsi:type="dcterms:W3CDTF">2023-11-30T03:34:00Z</dcterms:modified>
</cp:coreProperties>
</file>