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DC" w:rsidRPr="003561DC" w:rsidRDefault="003561DC" w:rsidP="003561DC">
      <w:pPr>
        <w:spacing w:after="0" w:line="240" w:lineRule="auto"/>
        <w:outlineLvl w:val="0"/>
        <w:rPr>
          <w:sz w:val="16"/>
        </w:rPr>
      </w:pPr>
      <w:bookmarkStart w:id="0" w:name="_GoBack"/>
      <w:r w:rsidRPr="003561DC">
        <w:rPr>
          <w:rFonts w:ascii="Arial" w:eastAsia="Times New Roman" w:hAnsi="Arial" w:cs="Arial"/>
          <w:kern w:val="36"/>
          <w:sz w:val="40"/>
          <w:szCs w:val="51"/>
          <w:lang w:eastAsia="ru-RU"/>
        </w:rPr>
        <w:t>Покупка туристической путевки: что важно знать?</w:t>
      </w:r>
    </w:p>
    <w:bookmarkEnd w:id="0"/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7213</wp:posOffset>
            </wp:positionV>
            <wp:extent cx="2776855" cy="2776855"/>
            <wp:effectExtent l="0" t="0" r="4445" b="4445"/>
            <wp:wrapSquare wrapText="bothSides"/>
            <wp:docPr id="2" name="Рисунок 2" descr="C:\Users\Ongonova\Downloads\20260526075007_7354acdb-1f10-41b8-b57b-7f77cf5e5c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gonova\Downloads\20260526075007_7354acdb-1f10-41b8-b57b-7f77cf5e5c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прав потребителей при оказании туристических услуг осуществляется: Гражданским кодексом РФ, Федеральным законом от 24.11.1996 № 132-ФЗ «Об основах туристской деятельности в Российской Федерации», Законом РФ от 07.02.1992 № 2300-1 «О защите прав потребителей», постановлением Правительства РФ от 18.11.2020 № 1852 «Об утверждении Правил оказания услуг по реализации туристского продукта».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Туристский 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 (путевка) – комплекс услуг, предоставляемых за общую цену по договору о реализации туристского продукта, формируемого с учетом особенностей, установленных Федеральным законом № 132-ФЗ.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Реализация туристского продукта (путевки)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деятельность туроператора и (или) </w:t>
      </w:r>
      <w:proofErr w:type="spellStart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турагента</w:t>
      </w:r>
      <w:proofErr w:type="spellEnd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заключению договора о реализации туристического продукта с туристом или иным заказчиком, а также деятельность туроператора и (или) третьих лиц по оказанию туристу услуг в соответствии с данным договором.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приобретения путевки обязательно стоит проверить с каким туроператором работает выбранный вами </w:t>
      </w:r>
      <w:proofErr w:type="spellStart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</w:t>
      </w:r>
      <w:proofErr w:type="spellEnd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внесен ли этот туроператор в Единый федеральный реестр туроператоров, а также какое он имеет финансовое обеспечение своей ответственности.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Заниматься туроператорской деятельностью вправе только туроператоры, сведения о которых внесены в Единый федеральный реестр туроператоров РФ, что подтверждается свидетельством. Туроператор, занимающийся внутренним туризмом, осуществляет деятельность только при наличии у него финансового обеспечения ответственности туроператора. Туроператор, занимающийся выездным туризмом, должен быть также членом объединения туроператоров в сфере выездного туризма и иметь фонд персональной ответственности туроператора.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договор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о реализации туристского продукта в обязательном порядке на русском языке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включаются следующие сведения: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продавце туристского продукта (туроператоре, </w:t>
      </w:r>
      <w:proofErr w:type="spellStart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турагенте</w:t>
      </w:r>
      <w:proofErr w:type="spellEnd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субагенте);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реестровый номер туроператора (реестровый номер </w:t>
      </w:r>
      <w:proofErr w:type="spellStart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турагента</w:t>
      </w:r>
      <w:proofErr w:type="spellEnd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субагента в реестре </w:t>
      </w:r>
      <w:proofErr w:type="spellStart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турагентов</w:t>
      </w:r>
      <w:proofErr w:type="spellEnd"/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размере финансового обеспечения ответственности туроператора;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договоре страхования ответственности туроператора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и (или) банковской гарантии и сведения об организации, предоставившей финансовое обеспечение;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туристе (покупателе), включая сведения, необходимые для оформления туристского продукта (путевки);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общей цене туристского продукта (путевки) в рублях и порядке ее уплаты;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составе туристского продукта (маршрут, питание, условия проживания и т.д.);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правах, обязанностях и ответственности сторон;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порядке изменения и расторжения договора,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урегулирования споров или возмещения убытков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порядке и сроках предъявления туристом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требований о выплате по договору страхования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ответственности туроператора или по банковской гарантии;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и сроках предъявления туристом требований о возмещении реального ущерба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 счет фонда персональной ответственности туроператора;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об условиях выдачи туристу электронного билета на перевозку до пункта назначения и обратно, документа о бронировании места в гостинице или ином месте размещения;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заключении в пользу туриста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договора добровольного страхования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условиями которого предусмотрена обязанность страховщика осуществить оплату и (или) возместить расходы на оплату медпомощи в экстренной и неотложной формах, оказанной туристу на территории страны временного пребывания при наступлении страхового случая;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и сроках предъявления туристом претензий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561DC" w:rsidRPr="003561DC" w:rsidRDefault="003561DC" w:rsidP="00356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документы, связанные с путевкой, в том числе договор необходимо сохранять до окончания поездки. Не лишним будет сделать бумажные копии и (или) загрузить в телефон.</w:t>
      </w:r>
    </w:p>
    <w:p w:rsidR="003561DC" w:rsidRPr="003561DC" w:rsidRDefault="003561DC" w:rsidP="00356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прав потребителя, ему необходимо направить в туристскую организацию претензию, составленную в письменной форме, не позднее 20 дней с момента окончания действия договора.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рассмотрения претензии 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–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дней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 дня ее получения.</w:t>
      </w:r>
    </w:p>
    <w:p w:rsidR="003561DC" w:rsidRPr="003561DC" w:rsidRDefault="003561DC" w:rsidP="00356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установленный срок ответ на претензию не получен, в требованиях отказано полностью или частично, то </w:t>
      </w:r>
      <w:r w:rsidRPr="003561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потребитель имеет право обратиться в суд с соответствующим исковым заявлением</w:t>
      </w: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561DC" w:rsidRPr="003561DC" w:rsidRDefault="003561DC" w:rsidP="00356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561DC" w:rsidRPr="003561DC" w:rsidRDefault="003561DC" w:rsidP="0035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Информация подготовлена Консультационным пунктом</w:t>
      </w:r>
    </w:p>
    <w:p w:rsidR="003561DC" w:rsidRPr="003561DC" w:rsidRDefault="003561DC" w:rsidP="0035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D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филиала ФБУЗ «Центр гигиены и эпидемиологии в Красноярском крае» в г. Канске</w:t>
      </w:r>
    </w:p>
    <w:p w:rsidR="003561DC" w:rsidRPr="003561DC" w:rsidRDefault="003561DC" w:rsidP="003561DC">
      <w:pPr>
        <w:numPr>
          <w:ilvl w:val="0"/>
          <w:numId w:val="1"/>
        </w:numPr>
        <w:spacing w:before="30" w:after="0" w:line="240" w:lineRule="auto"/>
        <w:ind w:left="-225" w:right="-165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61DC" w:rsidRPr="003561DC" w:rsidRDefault="003561DC" w:rsidP="003561DC">
      <w:pPr>
        <w:numPr>
          <w:ilvl w:val="0"/>
          <w:numId w:val="1"/>
        </w:numPr>
        <w:spacing w:before="30" w:after="0" w:line="240" w:lineRule="auto"/>
        <w:ind w:left="-225" w:right="-165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61DC" w:rsidRPr="003561DC" w:rsidRDefault="003561DC" w:rsidP="003561DC">
      <w:pPr>
        <w:numPr>
          <w:ilvl w:val="0"/>
          <w:numId w:val="1"/>
        </w:numPr>
        <w:spacing w:before="30" w:after="0" w:line="240" w:lineRule="auto"/>
        <w:ind w:left="-225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2E16" w:rsidRPr="003561DC" w:rsidRDefault="003561DC"/>
    <w:sectPr w:rsidR="00AC2E16" w:rsidRPr="003561DC" w:rsidSect="00356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722C"/>
    <w:multiLevelType w:val="multilevel"/>
    <w:tmpl w:val="C14A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DC"/>
    <w:rsid w:val="003561DC"/>
    <w:rsid w:val="00893F32"/>
    <w:rsid w:val="00E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DE58E-4DFF-4C7A-8BB5-EFEA5EF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6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3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0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Онгонова Баира Тучиновна</dc:creator>
  <cp:keywords/>
  <dc:description/>
  <cp:lastModifiedBy>Онгонова Баира Тучиновна</cp:lastModifiedBy>
  <cp:revision>1</cp:revision>
  <dcterms:created xsi:type="dcterms:W3CDTF">2026-05-26T09:58:00Z</dcterms:created>
  <dcterms:modified xsi:type="dcterms:W3CDTF">2026-05-26T09:59:00Z</dcterms:modified>
</cp:coreProperties>
</file>